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02942400"/>
        <w:docPartObj>
          <w:docPartGallery w:val="Cover Pages"/>
          <w:docPartUnique/>
        </w:docPartObj>
      </w:sdtPr>
      <w:sdtEndPr>
        <w:rPr>
          <w:b/>
        </w:rPr>
      </w:sdtEndPr>
      <w:sdtContent>
        <w:p w14:paraId="210A76C0" w14:textId="77777777" w:rsidR="000039BC" w:rsidRDefault="000039BC">
          <w:r>
            <w:rPr>
              <w:noProof/>
            </w:rPr>
            <mc:AlternateContent>
              <mc:Choice Requires="wpg">
                <w:drawing>
                  <wp:anchor distT="0" distB="0" distL="114300" distR="114300" simplePos="0" relativeHeight="251686912" behindDoc="1" locked="0" layoutInCell="1" allowOverlap="1" wp14:anchorId="16175F0C" wp14:editId="19A60A8E">
                    <wp:simplePos x="0" y="0"/>
                    <wp:positionH relativeFrom="page">
                      <wp:align>center</wp:align>
                    </wp:positionH>
                    <wp:positionV relativeFrom="page">
                      <wp:align>center</wp:align>
                    </wp:positionV>
                    <wp:extent cx="6864762" cy="9142730"/>
                    <wp:effectExtent l="0" t="0" r="21590" b="1270"/>
                    <wp:wrapNone/>
                    <wp:docPr id="193" name="Group 193"/>
                    <wp:cNvGraphicFramePr/>
                    <a:graphic xmlns:a="http://schemas.openxmlformats.org/drawingml/2006/main">
                      <a:graphicData uri="http://schemas.microsoft.com/office/word/2010/wordprocessingGroup">
                        <wpg:wgp>
                          <wpg:cNvGrpSpPr/>
                          <wpg:grpSpPr>
                            <a:xfrm>
                              <a:off x="0" y="0"/>
                              <a:ext cx="6864762" cy="9142730"/>
                              <a:chOff x="0" y="0"/>
                              <a:chExt cx="6864762" cy="9142730"/>
                            </a:xfrm>
                          </wpg:grpSpPr>
                          <wps:wsp>
                            <wps:cNvPr id="196" name="Text Box 196"/>
                            <wps:cNvSpPr txBox="1"/>
                            <wps:spPr>
                              <a:xfrm>
                                <a:off x="6762" y="1371600"/>
                                <a:ext cx="6858000" cy="5943600"/>
                              </a:xfrm>
                              <a:prstGeom prst="rect">
                                <a:avLst/>
                              </a:prstGeom>
                              <a:solidFill>
                                <a:schemeClr val="bg1"/>
                              </a:solidFill>
                              <a:ln w="19050">
                                <a:solidFill>
                                  <a:srgbClr val="047C54"/>
                                </a:solidFill>
                              </a:ln>
                              <a:effectLst/>
                            </wps:spPr>
                            <wps:style>
                              <a:lnRef idx="0">
                                <a:schemeClr val="accent1"/>
                              </a:lnRef>
                              <a:fillRef idx="0">
                                <a:schemeClr val="accent1"/>
                              </a:fillRef>
                              <a:effectRef idx="0">
                                <a:schemeClr val="accent1"/>
                              </a:effectRef>
                              <a:fontRef idx="minor">
                                <a:schemeClr val="dk1"/>
                              </a:fontRef>
                            </wps:style>
                            <wps:txbx>
                              <w:txbxContent>
                                <w:p w14:paraId="57B80627" w14:textId="77777777" w:rsidR="0068477C" w:rsidRDefault="00686500" w:rsidP="0068477C">
                                  <w:pPr>
                                    <w:pStyle w:val="NoSpacing"/>
                                    <w:rPr>
                                      <w:rFonts w:ascii="Georgia" w:hAnsi="Georgia"/>
                                      <w:b/>
                                      <w:color w:val="047C54"/>
                                      <w:sz w:val="40"/>
                                    </w:rPr>
                                  </w:pPr>
                                  <w:sdt>
                                    <w:sdtPr>
                                      <w:rPr>
                                        <w:rFonts w:ascii="Georgia" w:eastAsiaTheme="majorEastAsia" w:hAnsi="Georgia" w:cstheme="majorBidi"/>
                                        <w:caps/>
                                        <w:color w:val="047C54"/>
                                        <w:sz w:val="160"/>
                                        <w:szCs w:val="72"/>
                                      </w:rPr>
                                      <w:alias w:val="Title"/>
                                      <w:tag w:val=""/>
                                      <w:id w:val="-1719432759"/>
                                      <w:showingPlcHdr/>
                                      <w:dataBinding w:prefixMappings="xmlns:ns0='http://purl.org/dc/elements/1.1/' xmlns:ns1='http://schemas.openxmlformats.org/package/2006/metadata/core-properties' " w:xpath="/ns1:coreProperties[1]/ns0:title[1]" w:storeItemID="{6C3C8BC8-F283-45AE-878A-BAB7291924A1}"/>
                                      <w:text/>
                                    </w:sdtPr>
                                    <w:sdtEndPr/>
                                    <w:sdtContent>
                                      <w:r w:rsidR="0068477C">
                                        <w:rPr>
                                          <w:rFonts w:ascii="Georgia" w:eastAsiaTheme="majorEastAsia" w:hAnsi="Georgia" w:cstheme="majorBidi"/>
                                          <w:caps/>
                                          <w:color w:val="047C54"/>
                                          <w:sz w:val="160"/>
                                          <w:szCs w:val="72"/>
                                        </w:rPr>
                                        <w:t xml:space="preserve">     </w:t>
                                      </w:r>
                                    </w:sdtContent>
                                  </w:sdt>
                                </w:p>
                                <w:p w14:paraId="49D0E04E" w14:textId="77777777" w:rsidR="000039BC" w:rsidRPr="0068477C" w:rsidRDefault="0068477C" w:rsidP="0068477C">
                                  <w:pPr>
                                    <w:pStyle w:val="NoSpacing"/>
                                    <w:rPr>
                                      <w:rFonts w:ascii="Georgia" w:hAnsi="Georgia"/>
                                      <w:b/>
                                      <w:color w:val="047C54"/>
                                      <w:sz w:val="40"/>
                                    </w:rPr>
                                  </w:pPr>
                                  <w:r w:rsidRPr="0068477C">
                                    <w:rPr>
                                      <w:rFonts w:ascii="Georgia" w:hAnsi="Georgia"/>
                                      <w:b/>
                                      <w:color w:val="047C54"/>
                                      <w:sz w:val="40"/>
                                    </w:rPr>
                                    <w:t>Community Health Worker (CHW) Toolkit:</w:t>
                                  </w:r>
                                </w:p>
                                <w:p w14:paraId="6D39FDE1" w14:textId="77777777" w:rsidR="0068477C" w:rsidRPr="0068477C" w:rsidRDefault="0068477C" w:rsidP="000039BC">
                                  <w:pPr>
                                    <w:pStyle w:val="NoSpacing"/>
                                    <w:jc w:val="center"/>
                                    <w:rPr>
                                      <w:rFonts w:ascii="Georgia" w:hAnsi="Georgia"/>
                                      <w:b/>
                                      <w:color w:val="047C54"/>
                                      <w:sz w:val="28"/>
                                    </w:rPr>
                                  </w:pPr>
                                </w:p>
                                <w:p w14:paraId="167DA5B3" w14:textId="77777777" w:rsidR="00F6433F" w:rsidRDefault="0068477C" w:rsidP="0068477C">
                                  <w:pPr>
                                    <w:jc w:val="center"/>
                                    <w:rPr>
                                      <w:rFonts w:ascii="Georgia" w:hAnsi="Georgia"/>
                                      <w:b/>
                                      <w:color w:val="047C54"/>
                                      <w:sz w:val="32"/>
                                    </w:rPr>
                                  </w:pPr>
                                  <w:r w:rsidRPr="005920D6">
                                    <w:rPr>
                                      <w:rFonts w:ascii="Georgia" w:hAnsi="Georgia"/>
                                      <w:b/>
                                      <w:color w:val="047C54"/>
                                      <w:sz w:val="32"/>
                                    </w:rPr>
                                    <w:t xml:space="preserve">A Guide for CHWs and their Employers </w:t>
                                  </w:r>
                                </w:p>
                                <w:p w14:paraId="604CB9B3" w14:textId="77777777" w:rsidR="00F6433F" w:rsidRDefault="0068477C" w:rsidP="0068477C">
                                  <w:pPr>
                                    <w:jc w:val="center"/>
                                    <w:rPr>
                                      <w:rFonts w:ascii="Georgia" w:hAnsi="Georgia"/>
                                      <w:b/>
                                      <w:color w:val="047C54"/>
                                      <w:sz w:val="32"/>
                                    </w:rPr>
                                  </w:pPr>
                                  <w:r w:rsidRPr="005920D6">
                                    <w:rPr>
                                      <w:rFonts w:ascii="Georgia" w:hAnsi="Georgia"/>
                                      <w:b/>
                                      <w:color w:val="047C54"/>
                                      <w:sz w:val="32"/>
                                    </w:rPr>
                                    <w:t xml:space="preserve">Integrating Community Health Workers </w:t>
                                  </w:r>
                                </w:p>
                                <w:p w14:paraId="64CD9001" w14:textId="7A7D04A1" w:rsidR="0068477C" w:rsidRDefault="0068477C" w:rsidP="0068477C">
                                  <w:pPr>
                                    <w:jc w:val="center"/>
                                    <w:rPr>
                                      <w:rFonts w:ascii="Georgia" w:hAnsi="Georgia"/>
                                      <w:b/>
                                      <w:color w:val="047C54"/>
                                      <w:sz w:val="32"/>
                                    </w:rPr>
                                  </w:pPr>
                                  <w:r w:rsidRPr="005920D6">
                                    <w:rPr>
                                      <w:rFonts w:ascii="Georgia" w:hAnsi="Georgia"/>
                                      <w:b/>
                                      <w:color w:val="047C54"/>
                                      <w:sz w:val="32"/>
                                    </w:rPr>
                                    <w:t>in Florida’s Health Care Delivery System</w:t>
                                  </w:r>
                                </w:p>
                                <w:p w14:paraId="65AFC690" w14:textId="77777777" w:rsidR="006305E6" w:rsidRDefault="006305E6" w:rsidP="0068477C">
                                  <w:pPr>
                                    <w:jc w:val="center"/>
                                    <w:rPr>
                                      <w:rFonts w:ascii="Georgia" w:hAnsi="Georgia"/>
                                      <w:b/>
                                      <w:color w:val="047C54"/>
                                      <w:sz w:val="32"/>
                                    </w:rPr>
                                  </w:pPr>
                                </w:p>
                                <w:p w14:paraId="69979026" w14:textId="19406912" w:rsidR="006305E6" w:rsidRDefault="006305E6" w:rsidP="0068477C">
                                  <w:pPr>
                                    <w:jc w:val="center"/>
                                    <w:rPr>
                                      <w:rFonts w:ascii="Georgia" w:hAnsi="Georgia"/>
                                      <w:b/>
                                      <w:color w:val="047C54"/>
                                      <w:sz w:val="32"/>
                                    </w:rPr>
                                  </w:pPr>
                                  <w:r>
                                    <w:rPr>
                                      <w:rFonts w:ascii="Georgia" w:hAnsi="Georgia"/>
                                      <w:b/>
                                      <w:color w:val="047C54"/>
                                      <w:sz w:val="32"/>
                                    </w:rPr>
                                    <w:t>2022</w:t>
                                  </w:r>
                                </w:p>
                                <w:p w14:paraId="6312B6C8" w14:textId="77777777" w:rsidR="005920D6" w:rsidRDefault="005920D6" w:rsidP="00824C9B">
                                  <w:pPr>
                                    <w:rPr>
                                      <w:rFonts w:ascii="Georgia" w:hAnsi="Georgia"/>
                                      <w:b/>
                                      <w:color w:val="047C54"/>
                                      <w:sz w:val="28"/>
                                    </w:rPr>
                                  </w:pPr>
                                </w:p>
                                <w:p w14:paraId="5FFAEF98" w14:textId="77777777" w:rsidR="005920D6" w:rsidRDefault="005920D6" w:rsidP="0068477C">
                                  <w:pPr>
                                    <w:jc w:val="center"/>
                                    <w:rPr>
                                      <w:rFonts w:ascii="Georgia" w:hAnsi="Georgia"/>
                                      <w:b/>
                                      <w:color w:val="047C54"/>
                                      <w:sz w:val="28"/>
                                    </w:rPr>
                                  </w:pPr>
                                </w:p>
                                <w:p w14:paraId="38C68B5C" w14:textId="77777777" w:rsidR="005920D6" w:rsidRDefault="005920D6" w:rsidP="0068477C">
                                  <w:pPr>
                                    <w:jc w:val="center"/>
                                    <w:rPr>
                                      <w:rFonts w:ascii="Georgia" w:hAnsi="Georgia"/>
                                      <w:b/>
                                      <w:color w:val="047C54"/>
                                      <w:sz w:val="28"/>
                                    </w:rPr>
                                  </w:pPr>
                                </w:p>
                                <w:p w14:paraId="33DD2CE7" w14:textId="77777777" w:rsidR="005920D6" w:rsidRDefault="005920D6" w:rsidP="0068477C">
                                  <w:pPr>
                                    <w:jc w:val="center"/>
                                    <w:rPr>
                                      <w:rFonts w:ascii="Georgia" w:hAnsi="Georgia"/>
                                      <w:b/>
                                      <w:color w:val="047C54"/>
                                      <w:sz w:val="28"/>
                                    </w:rPr>
                                  </w:pPr>
                                </w:p>
                                <w:p w14:paraId="471063A6" w14:textId="77777777" w:rsidR="005920D6" w:rsidRDefault="005920D6" w:rsidP="0068477C">
                                  <w:pPr>
                                    <w:jc w:val="center"/>
                                    <w:rPr>
                                      <w:rFonts w:ascii="Georgia" w:hAnsi="Georgia"/>
                                      <w:b/>
                                      <w:color w:val="047C54"/>
                                      <w:sz w:val="28"/>
                                    </w:rPr>
                                  </w:pPr>
                                </w:p>
                                <w:p w14:paraId="5ACBA6F4" w14:textId="77777777" w:rsidR="005920D6" w:rsidRDefault="005920D6" w:rsidP="00824C9B">
                                  <w:pPr>
                                    <w:rPr>
                                      <w:rFonts w:ascii="Georgia" w:hAnsi="Georgia"/>
                                      <w:b/>
                                      <w:color w:val="047C54"/>
                                      <w:sz w:val="28"/>
                                    </w:rPr>
                                  </w:pPr>
                                </w:p>
                                <w:p w14:paraId="51D0BBB3" w14:textId="77777777" w:rsidR="005920D6" w:rsidRPr="0068477C" w:rsidRDefault="005920D6" w:rsidP="0068477C">
                                  <w:pPr>
                                    <w:jc w:val="center"/>
                                    <w:rPr>
                                      <w:rFonts w:ascii="Georgia" w:hAnsi="Georgia"/>
                                      <w:b/>
                                      <w:color w:val="047C54"/>
                                      <w:sz w:val="28"/>
                                    </w:rPr>
                                  </w:pP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s:wsp>
                            <wps:cNvPr id="194" name="Rectangle 194"/>
                            <wps:cNvSpPr/>
                            <wps:spPr>
                              <a:xfrm>
                                <a:off x="0" y="0"/>
                                <a:ext cx="6858000" cy="1371600"/>
                              </a:xfrm>
                              <a:prstGeom prst="rect">
                                <a:avLst/>
                              </a:prstGeom>
                              <a:solidFill>
                                <a:srgbClr val="047C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6562725"/>
                                <a:ext cx="6858000" cy="2580005"/>
                              </a:xfrm>
                              <a:prstGeom prst="rect">
                                <a:avLst/>
                              </a:prstGeom>
                              <a:solidFill>
                                <a:srgbClr val="047C5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80FDBF" w14:textId="77777777" w:rsidR="000039BC" w:rsidRDefault="0068477C">
                                  <w:pPr>
                                    <w:pStyle w:val="NoSpacing"/>
                                    <w:spacing w:before="120"/>
                                    <w:jc w:val="center"/>
                                    <w:rPr>
                                      <w:color w:val="FFFFFF" w:themeColor="background1"/>
                                    </w:rPr>
                                  </w:pPr>
                                  <w:r w:rsidRPr="0068477C">
                                    <w:rPr>
                                      <w:noProof/>
                                      <w:color w:val="0000FF"/>
                                    </w:rPr>
                                    <w:t xml:space="preserve"> </w:t>
                                  </w:r>
                                </w:p>
                                <w:p w14:paraId="5E9366B8" w14:textId="1A25D2CE" w:rsidR="000039BC" w:rsidRPr="005920D6" w:rsidRDefault="005920D6" w:rsidP="005920D6">
                                  <w:pPr>
                                    <w:pStyle w:val="NoSpacing"/>
                                    <w:spacing w:before="120"/>
                                    <w:jc w:val="center"/>
                                    <w:rPr>
                                      <w:rFonts w:ascii="Georgia" w:hAnsi="Georgia"/>
                                      <w:color w:val="FFFFFF" w:themeColor="background1"/>
                                      <w:sz w:val="28"/>
                                    </w:rPr>
                                  </w:pPr>
                                  <w:r w:rsidRPr="005920D6">
                                    <w:rPr>
                                      <w:rFonts w:ascii="Georgia" w:hAnsi="Georgia"/>
                                      <w:caps/>
                                      <w:color w:val="FFFFFF" w:themeColor="background1"/>
                                      <w:sz w:val="28"/>
                                    </w:rPr>
                                    <w:t>www.floridachw</w:t>
                                  </w:r>
                                  <w:r w:rsidR="009226A5">
                                    <w:rPr>
                                      <w:rFonts w:ascii="Georgia" w:hAnsi="Georgia"/>
                                      <w:caps/>
                                      <w:color w:val="FFFFFF" w:themeColor="background1"/>
                                      <w:sz w:val="28"/>
                                    </w:rPr>
                                    <w:t>Coalition</w:t>
                                  </w:r>
                                  <w:r w:rsidRPr="005920D6">
                                    <w:rPr>
                                      <w:rFonts w:ascii="Georgia" w:hAnsi="Georgia"/>
                                      <w:caps/>
                                      <w:color w:val="FFFFFF" w:themeColor="background1"/>
                                      <w:sz w:val="28"/>
                                    </w:rPr>
                                    <w:t>.org</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w:pict>
                  <v:group w14:anchorId="16175F0C" id="Group 193" o:spid="_x0000_s1026" style="position:absolute;margin-left:0;margin-top:0;width:540.55pt;height:719.9pt;z-index:-251629568;mso-width-percent:882;mso-position-horizontal:center;mso-position-horizontal-relative:page;mso-position-vertical:center;mso-position-vertical-relative:page;mso-width-percent:882" coordsize="68647,91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">
                    <v:shapetype id="_x0000_t202" coordsize="21600,21600" o:spt="202" path="m,l,21600r21600,l21600,xe">
                      <v:stroke joinstyle="miter"/>
                      <v:path gradientshapeok="t" o:connecttype="rect"/>
                    </v:shapetype>
                    <v:shape id="Text Box 196" o:spid="_x0000_s1027" type="#_x0000_t202" style="position:absolute;left:67;top:13716;width:68580;height:59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" fillcolor="white [3212]" strokecolor="#047c54" strokeweight="1.5pt">
                      <v:textbox inset="36pt,7.2pt,36pt,7.2pt">
                        <w:txbxContent>
                          <w:p w14:paraId="57B80627" w14:textId="77777777" w:rsidR="0068477C" w:rsidRDefault="00686500" w:rsidP="0068477C">
                            <w:pPr>
                              <w:pStyle w:val="NoSpacing"/>
                              <w:rPr>
                                <w:rFonts w:ascii="Georgia" w:hAnsi="Georgia"/>
                                <w:b/>
                                <w:color w:val="047C54"/>
                                <w:sz w:val="40"/>
                              </w:rPr>
                            </w:pPr>
                            <w:sdt>
                              <w:sdtPr>
                                <w:rPr>
                                  <w:rFonts w:ascii="Georgia" w:eastAsiaTheme="majorEastAsia" w:hAnsi="Georgia" w:cstheme="majorBidi"/>
                                  <w:caps/>
                                  <w:color w:val="047C54"/>
                                  <w:sz w:val="160"/>
                                  <w:szCs w:val="72"/>
                                </w:rPr>
                                <w:alias w:val="Title"/>
                                <w:tag w:val=""/>
                                <w:id w:val="-1719432759"/>
                                <w:showingPlcHdr/>
                                <w:dataBinding w:prefixMappings="xmlns:ns0='http://purl.org/dc/elements/1.1/' xmlns:ns1='http://schemas.openxmlformats.org/package/2006/metadata/core-properties' " w:xpath="/ns1:coreProperties[1]/ns0:title[1]" w:storeItemID="{6C3C8BC8-F283-45AE-878A-BAB7291924A1}"/>
                                <w:text/>
                              </w:sdtPr>
                              <w:sdtEndPr/>
                              <w:sdtContent>
                                <w:r w:rsidR="0068477C">
                                  <w:rPr>
                                    <w:rFonts w:ascii="Georgia" w:eastAsiaTheme="majorEastAsia" w:hAnsi="Georgia" w:cstheme="majorBidi"/>
                                    <w:caps/>
                                    <w:color w:val="047C54"/>
                                    <w:sz w:val="160"/>
                                    <w:szCs w:val="72"/>
                                  </w:rPr>
                                  <w:t xml:space="preserve">     </w:t>
                                </w:r>
                              </w:sdtContent>
                            </w:sdt>
                          </w:p>
                          <w:p w14:paraId="49D0E04E" w14:textId="77777777" w:rsidR="000039BC" w:rsidRPr="0068477C" w:rsidRDefault="0068477C" w:rsidP="0068477C">
                            <w:pPr>
                              <w:pStyle w:val="NoSpacing"/>
                              <w:rPr>
                                <w:rFonts w:ascii="Georgia" w:hAnsi="Georgia"/>
                                <w:b/>
                                <w:color w:val="047C54"/>
                                <w:sz w:val="40"/>
                              </w:rPr>
                            </w:pPr>
                            <w:r w:rsidRPr="0068477C">
                              <w:rPr>
                                <w:rFonts w:ascii="Georgia" w:hAnsi="Georgia"/>
                                <w:b/>
                                <w:color w:val="047C54"/>
                                <w:sz w:val="40"/>
                              </w:rPr>
                              <w:t>Community Health Worker (CHW) Toolkit:</w:t>
                            </w:r>
                          </w:p>
                          <w:p w14:paraId="6D39FDE1" w14:textId="77777777" w:rsidR="0068477C" w:rsidRPr="0068477C" w:rsidRDefault="0068477C" w:rsidP="000039BC">
                            <w:pPr>
                              <w:pStyle w:val="NoSpacing"/>
                              <w:jc w:val="center"/>
                              <w:rPr>
                                <w:rFonts w:ascii="Georgia" w:hAnsi="Georgia"/>
                                <w:b/>
                                <w:color w:val="047C54"/>
                                <w:sz w:val="28"/>
                              </w:rPr>
                            </w:pPr>
                          </w:p>
                          <w:p w14:paraId="167DA5B3" w14:textId="77777777" w:rsidR="00F6433F" w:rsidRDefault="0068477C" w:rsidP="0068477C">
                            <w:pPr>
                              <w:jc w:val="center"/>
                              <w:rPr>
                                <w:rFonts w:ascii="Georgia" w:hAnsi="Georgia"/>
                                <w:b/>
                                <w:color w:val="047C54"/>
                                <w:sz w:val="32"/>
                              </w:rPr>
                            </w:pPr>
                            <w:r w:rsidRPr="005920D6">
                              <w:rPr>
                                <w:rFonts w:ascii="Georgia" w:hAnsi="Georgia"/>
                                <w:b/>
                                <w:color w:val="047C54"/>
                                <w:sz w:val="32"/>
                              </w:rPr>
                              <w:t xml:space="preserve">A Guide for CHWs and their Employers </w:t>
                            </w:r>
                          </w:p>
                          <w:p w14:paraId="604CB9B3" w14:textId="77777777" w:rsidR="00F6433F" w:rsidRDefault="0068477C" w:rsidP="0068477C">
                            <w:pPr>
                              <w:jc w:val="center"/>
                              <w:rPr>
                                <w:rFonts w:ascii="Georgia" w:hAnsi="Georgia"/>
                                <w:b/>
                                <w:color w:val="047C54"/>
                                <w:sz w:val="32"/>
                              </w:rPr>
                            </w:pPr>
                            <w:r w:rsidRPr="005920D6">
                              <w:rPr>
                                <w:rFonts w:ascii="Georgia" w:hAnsi="Georgia"/>
                                <w:b/>
                                <w:color w:val="047C54"/>
                                <w:sz w:val="32"/>
                              </w:rPr>
                              <w:t xml:space="preserve">Integrating Community Health Workers </w:t>
                            </w:r>
                          </w:p>
                          <w:p w14:paraId="64CD9001" w14:textId="7A7D04A1" w:rsidR="0068477C" w:rsidRDefault="0068477C" w:rsidP="0068477C">
                            <w:pPr>
                              <w:jc w:val="center"/>
                              <w:rPr>
                                <w:rFonts w:ascii="Georgia" w:hAnsi="Georgia"/>
                                <w:b/>
                                <w:color w:val="047C54"/>
                                <w:sz w:val="32"/>
                              </w:rPr>
                            </w:pPr>
                            <w:r w:rsidRPr="005920D6">
                              <w:rPr>
                                <w:rFonts w:ascii="Georgia" w:hAnsi="Georgia"/>
                                <w:b/>
                                <w:color w:val="047C54"/>
                                <w:sz w:val="32"/>
                              </w:rPr>
                              <w:t>in Florida’s Health Care Delivery System</w:t>
                            </w:r>
                          </w:p>
                          <w:p w14:paraId="65AFC690" w14:textId="77777777" w:rsidR="006305E6" w:rsidRDefault="006305E6" w:rsidP="0068477C">
                            <w:pPr>
                              <w:jc w:val="center"/>
                              <w:rPr>
                                <w:rFonts w:ascii="Georgia" w:hAnsi="Georgia"/>
                                <w:b/>
                                <w:color w:val="047C54"/>
                                <w:sz w:val="32"/>
                              </w:rPr>
                            </w:pPr>
                          </w:p>
                          <w:p w14:paraId="69979026" w14:textId="19406912" w:rsidR="006305E6" w:rsidRDefault="006305E6" w:rsidP="0068477C">
                            <w:pPr>
                              <w:jc w:val="center"/>
                              <w:rPr>
                                <w:rFonts w:ascii="Georgia" w:hAnsi="Georgia"/>
                                <w:b/>
                                <w:color w:val="047C54"/>
                                <w:sz w:val="32"/>
                              </w:rPr>
                            </w:pPr>
                            <w:r>
                              <w:rPr>
                                <w:rFonts w:ascii="Georgia" w:hAnsi="Georgia"/>
                                <w:b/>
                                <w:color w:val="047C54"/>
                                <w:sz w:val="32"/>
                              </w:rPr>
                              <w:t>2022</w:t>
                            </w:r>
                          </w:p>
                          <w:p w14:paraId="6312B6C8" w14:textId="77777777" w:rsidR="005920D6" w:rsidRDefault="005920D6" w:rsidP="00824C9B">
                            <w:pPr>
                              <w:rPr>
                                <w:rFonts w:ascii="Georgia" w:hAnsi="Georgia"/>
                                <w:b/>
                                <w:color w:val="047C54"/>
                                <w:sz w:val="28"/>
                              </w:rPr>
                            </w:pPr>
                          </w:p>
                          <w:p w14:paraId="5FFAEF98" w14:textId="77777777" w:rsidR="005920D6" w:rsidRDefault="005920D6" w:rsidP="0068477C">
                            <w:pPr>
                              <w:jc w:val="center"/>
                              <w:rPr>
                                <w:rFonts w:ascii="Georgia" w:hAnsi="Georgia"/>
                                <w:b/>
                                <w:color w:val="047C54"/>
                                <w:sz w:val="28"/>
                              </w:rPr>
                            </w:pPr>
                          </w:p>
                          <w:p w14:paraId="38C68B5C" w14:textId="77777777" w:rsidR="005920D6" w:rsidRDefault="005920D6" w:rsidP="0068477C">
                            <w:pPr>
                              <w:jc w:val="center"/>
                              <w:rPr>
                                <w:rFonts w:ascii="Georgia" w:hAnsi="Georgia"/>
                                <w:b/>
                                <w:color w:val="047C54"/>
                                <w:sz w:val="28"/>
                              </w:rPr>
                            </w:pPr>
                          </w:p>
                          <w:p w14:paraId="33DD2CE7" w14:textId="77777777" w:rsidR="005920D6" w:rsidRDefault="005920D6" w:rsidP="0068477C">
                            <w:pPr>
                              <w:jc w:val="center"/>
                              <w:rPr>
                                <w:rFonts w:ascii="Georgia" w:hAnsi="Georgia"/>
                                <w:b/>
                                <w:color w:val="047C54"/>
                                <w:sz w:val="28"/>
                              </w:rPr>
                            </w:pPr>
                          </w:p>
                          <w:p w14:paraId="471063A6" w14:textId="77777777" w:rsidR="005920D6" w:rsidRDefault="005920D6" w:rsidP="0068477C">
                            <w:pPr>
                              <w:jc w:val="center"/>
                              <w:rPr>
                                <w:rFonts w:ascii="Georgia" w:hAnsi="Georgia"/>
                                <w:b/>
                                <w:color w:val="047C54"/>
                                <w:sz w:val="28"/>
                              </w:rPr>
                            </w:pPr>
                          </w:p>
                          <w:p w14:paraId="5ACBA6F4" w14:textId="77777777" w:rsidR="005920D6" w:rsidRDefault="005920D6" w:rsidP="00824C9B">
                            <w:pPr>
                              <w:rPr>
                                <w:rFonts w:ascii="Georgia" w:hAnsi="Georgia"/>
                                <w:b/>
                                <w:color w:val="047C54"/>
                                <w:sz w:val="28"/>
                              </w:rPr>
                            </w:pPr>
                          </w:p>
                          <w:p w14:paraId="51D0BBB3" w14:textId="77777777" w:rsidR="005920D6" w:rsidRPr="0068477C" w:rsidRDefault="005920D6" w:rsidP="0068477C">
                            <w:pPr>
                              <w:jc w:val="center"/>
                              <w:rPr>
                                <w:rFonts w:ascii="Georgia" w:hAnsi="Georgia"/>
                                <w:b/>
                                <w:color w:val="047C54"/>
                                <w:sz w:val="28"/>
                              </w:rPr>
                            </w:pPr>
                          </w:p>
                        </w:txbxContent>
                      </v:textbox>
                    </v:shape>
                    <v:rect id="Rectangle 194" o:spid="_x0000_s1028"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" fillcolor="#047c54" stroked="f" strokeweight="1pt"/>
                    <v:rect id="Rectangle 195" o:spid="_x0000_s1029" style="position:absolute;top:65627;width:68580;height:2580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" fillcolor="#047c54" stroked="f" strokeweight="1pt">
                      <v:textbox inset="36pt,57.6pt,36pt,36pt">
                        <w:txbxContent>
                          <w:p w14:paraId="3B80FDBF" w14:textId="77777777" w:rsidR="000039BC" w:rsidRDefault="0068477C">
                            <w:pPr>
                              <w:pStyle w:val="NoSpacing"/>
                              <w:spacing w:before="120"/>
                              <w:jc w:val="center"/>
                              <w:rPr>
                                <w:color w:val="FFFFFF" w:themeColor="background1"/>
                              </w:rPr>
                            </w:pPr>
                            <w:r w:rsidRPr="0068477C">
                              <w:rPr>
                                <w:noProof/>
                                <w:color w:val="0000FF"/>
                              </w:rPr>
                              <w:t xml:space="preserve"> </w:t>
                            </w:r>
                          </w:p>
                          <w:p w14:paraId="5E9366B8" w14:textId="1A25D2CE" w:rsidR="000039BC" w:rsidRPr="005920D6" w:rsidRDefault="005920D6" w:rsidP="005920D6">
                            <w:pPr>
                              <w:pStyle w:val="NoSpacing"/>
                              <w:spacing w:before="120"/>
                              <w:jc w:val="center"/>
                              <w:rPr>
                                <w:rFonts w:ascii="Georgia" w:hAnsi="Georgia"/>
                                <w:color w:val="FFFFFF" w:themeColor="background1"/>
                                <w:sz w:val="28"/>
                              </w:rPr>
                            </w:pPr>
                            <w:r w:rsidRPr="005920D6">
                              <w:rPr>
                                <w:rFonts w:ascii="Georgia" w:hAnsi="Georgia"/>
                                <w:caps/>
                                <w:color w:val="FFFFFF" w:themeColor="background1"/>
                                <w:sz w:val="28"/>
                              </w:rPr>
                              <w:t>www.floridachw</w:t>
                            </w:r>
                            <w:r w:rsidR="009226A5">
                              <w:rPr>
                                <w:rFonts w:ascii="Georgia" w:hAnsi="Georgia"/>
                                <w:caps/>
                                <w:color w:val="FFFFFF" w:themeColor="background1"/>
                                <w:sz w:val="28"/>
                              </w:rPr>
                              <w:t>Coalition</w:t>
                            </w:r>
                            <w:r w:rsidRPr="005920D6">
                              <w:rPr>
                                <w:rFonts w:ascii="Georgia" w:hAnsi="Georgia"/>
                                <w:caps/>
                                <w:color w:val="FFFFFF" w:themeColor="background1"/>
                                <w:sz w:val="28"/>
                              </w:rPr>
                              <w:t>.org</w:t>
                            </w:r>
                          </w:p>
                        </w:txbxContent>
                      </v:textbox>
                    </v:rect>
                    <w10:wrap anchorx="page" anchory="page"/>
                  </v:group>
                </w:pict>
              </mc:Fallback>
            </mc:AlternateContent>
          </w:r>
        </w:p>
        <w:p w14:paraId="561EAE6A" w14:textId="77777777" w:rsidR="00F94BCA" w:rsidRDefault="00F94BCA">
          <w:pPr>
            <w:rPr>
              <w:b/>
            </w:rPr>
          </w:pPr>
        </w:p>
        <w:p w14:paraId="50358409" w14:textId="1E2CACC7" w:rsidR="00F94BCA" w:rsidRDefault="005C3B8B">
          <w:pPr>
            <w:rPr>
              <w:b/>
            </w:rPr>
          </w:pPr>
          <w:r>
            <w:rPr>
              <w:noProof/>
              <w:color w:val="0000FF"/>
            </w:rPr>
            <w:drawing>
              <wp:anchor distT="0" distB="0" distL="114300" distR="114300" simplePos="0" relativeHeight="251687936" behindDoc="0" locked="0" layoutInCell="1" allowOverlap="1" wp14:anchorId="6ABAA87C" wp14:editId="2740A639">
                <wp:simplePos x="0" y="0"/>
                <wp:positionH relativeFrom="margin">
                  <wp:posOffset>1600200</wp:posOffset>
                </wp:positionH>
                <wp:positionV relativeFrom="paragraph">
                  <wp:posOffset>3641090</wp:posOffset>
                </wp:positionV>
                <wp:extent cx="2800350" cy="1720502"/>
                <wp:effectExtent l="0" t="0" r="0" b="0"/>
                <wp:wrapNone/>
                <wp:docPr id="1" name="Picture 1" descr="Image result for florida community health worker coalition">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lorida community health worker coalition">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0350" cy="1720502"/>
                        </a:xfrm>
                        <a:prstGeom prst="rect">
                          <a:avLst/>
                        </a:prstGeom>
                        <a:noFill/>
                        <a:ln>
                          <a:noFill/>
                        </a:ln>
                      </pic:spPr>
                    </pic:pic>
                  </a:graphicData>
                </a:graphic>
                <wp14:sizeRelH relativeFrom="page">
                  <wp14:pctWidth>0</wp14:pctWidth>
                </wp14:sizeRelH>
                <wp14:sizeRelV relativeFrom="page">
                  <wp14:pctHeight>0</wp14:pctHeight>
                </wp14:sizeRelV>
              </wp:anchor>
            </w:drawing>
          </w:r>
          <w:r w:rsidR="00F94BCA">
            <w:rPr>
              <w:b/>
            </w:rPr>
            <w:br w:type="page"/>
          </w:r>
        </w:p>
        <w:p w14:paraId="731FC25B" w14:textId="74EE8B0C" w:rsidR="00F94BCA" w:rsidRDefault="00F94BCA" w:rsidP="00F94BCA">
          <w:r>
            <w:rPr>
              <w:noProof/>
            </w:rPr>
            <w:lastRenderedPageBreak/>
            <mc:AlternateContent>
              <mc:Choice Requires="wps">
                <w:drawing>
                  <wp:anchor distT="0" distB="0" distL="114300" distR="114300" simplePos="0" relativeHeight="251748352" behindDoc="0" locked="0" layoutInCell="1" allowOverlap="1" wp14:anchorId="5ACBDC23" wp14:editId="59C8FF88">
                    <wp:simplePos x="0" y="0"/>
                    <wp:positionH relativeFrom="column">
                      <wp:posOffset>-603250</wp:posOffset>
                    </wp:positionH>
                    <wp:positionV relativeFrom="paragraph">
                      <wp:posOffset>53612</wp:posOffset>
                    </wp:positionV>
                    <wp:extent cx="3623094" cy="120770"/>
                    <wp:effectExtent l="0" t="0" r="15875" b="12700"/>
                    <wp:wrapNone/>
                    <wp:docPr id="6" name="Rectangle 6"/>
                    <wp:cNvGraphicFramePr/>
                    <a:graphic xmlns:a="http://schemas.openxmlformats.org/drawingml/2006/main">
                      <a:graphicData uri="http://schemas.microsoft.com/office/word/2010/wordprocessingShape">
                        <wps:wsp>
                          <wps:cNvSpPr/>
                          <wps:spPr>
                            <a:xfrm>
                              <a:off x="0" y="0"/>
                              <a:ext cx="3623094" cy="120770"/>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FEF06C" id="Rectangle 6" o:spid="_x0000_s1026" style="position:absolute;margin-left:-47.5pt;margin-top:4.2pt;width:285.3pt;height:9.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" fillcolor="#00b050" strokecolor="#1f4d78 [1604]" strokeweight="1pt"/>
                </w:pict>
              </mc:Fallback>
            </mc:AlternateContent>
          </w:r>
        </w:p>
        <w:p w14:paraId="246FFF4B" w14:textId="04E050A3" w:rsidR="00F94BCA" w:rsidRDefault="00F94BCA" w:rsidP="00F94BCA">
          <w:pPr>
            <w:ind w:firstLine="720"/>
            <w:jc w:val="center"/>
            <w:rPr>
              <w:sz w:val="32"/>
              <w:szCs w:val="32"/>
            </w:rPr>
          </w:pPr>
          <w:r w:rsidRPr="00F6433F">
            <w:rPr>
              <w:sz w:val="32"/>
              <w:szCs w:val="32"/>
            </w:rPr>
            <w:t>ACKNOWLEDGEMENTS</w:t>
          </w:r>
        </w:p>
        <w:p w14:paraId="2BB6D00D" w14:textId="6449446E" w:rsidR="0073181F" w:rsidRDefault="0073181F" w:rsidP="00F94BCA">
          <w:pPr>
            <w:rPr>
              <w:sz w:val="24"/>
              <w:szCs w:val="24"/>
            </w:rPr>
          </w:pPr>
          <w:r>
            <w:rPr>
              <w:sz w:val="24"/>
              <w:szCs w:val="24"/>
            </w:rPr>
            <w:t xml:space="preserve">This 2022 edition of the CHW Provider Toolkit has been adapted from the 2019 edition. </w:t>
          </w:r>
        </w:p>
        <w:p w14:paraId="14565AD9" w14:textId="5CA1DC04" w:rsidR="00661C74" w:rsidRPr="0073181F" w:rsidRDefault="00F94BCA" w:rsidP="00661C74">
          <w:pPr>
            <w:spacing w:after="0" w:line="240" w:lineRule="auto"/>
          </w:pPr>
          <w:r w:rsidRPr="0073181F">
            <w:t xml:space="preserve">The Florida Community Health Worker Coalition benefitted greatly from the time, talents, and contributions of many individuals who served on the Policy Subgroup and as key informants of the </w:t>
          </w:r>
          <w:r w:rsidR="00934884">
            <w:t xml:space="preserve">2019 </w:t>
          </w:r>
          <w:r w:rsidRPr="0073181F">
            <w:t xml:space="preserve">toolkit.  A special thanks to </w:t>
          </w:r>
          <w:proofErr w:type="spellStart"/>
          <w:r w:rsidRPr="0073181F">
            <w:t>Tenna</w:t>
          </w:r>
          <w:proofErr w:type="spellEnd"/>
          <w:r w:rsidRPr="0073181F">
            <w:t xml:space="preserve"> Wiles, CEO of the Palm Beach County Medical Society Services for her guidance and support.</w:t>
          </w:r>
          <w:r w:rsidR="00661C74">
            <w:t xml:space="preserve"> </w:t>
          </w:r>
          <w:r w:rsidR="00661C74" w:rsidRPr="0073181F">
            <w:t xml:space="preserve">This project was initially supported by the Health Foundation of South Florida (HFSF) under grant number: 18-04973 (2019). </w:t>
          </w:r>
        </w:p>
        <w:p w14:paraId="77A198D0" w14:textId="17F7F2DC" w:rsidR="00F94BCA" w:rsidRPr="0073181F" w:rsidRDefault="00F94BCA" w:rsidP="00F94BCA"/>
        <w:p w14:paraId="2C7C3ED8" w14:textId="77777777" w:rsidR="00F94BCA" w:rsidRPr="0073181F" w:rsidRDefault="00F94BCA" w:rsidP="00F94BCA">
          <w:pPr>
            <w:spacing w:after="0" w:line="240" w:lineRule="auto"/>
            <w:jc w:val="center"/>
          </w:pPr>
          <w:r w:rsidRPr="0073181F">
            <w:t>Board of Directors</w:t>
          </w:r>
        </w:p>
        <w:p w14:paraId="3583B3BE" w14:textId="6423EC71" w:rsidR="00F94BCA" w:rsidRPr="0073181F" w:rsidRDefault="00F94BCA" w:rsidP="00F94BCA">
          <w:pPr>
            <w:spacing w:after="0" w:line="240" w:lineRule="auto"/>
            <w:jc w:val="center"/>
          </w:pPr>
          <w:r w:rsidRPr="0073181F">
            <w:t>Florida Community Health Worker Coalition, Inc.</w:t>
          </w:r>
        </w:p>
        <w:p w14:paraId="1893609C" w14:textId="4A909E04" w:rsidR="00F94BCA" w:rsidRPr="0073181F" w:rsidRDefault="00F94BCA" w:rsidP="00F94BCA">
          <w:r w:rsidRPr="0073181F">
            <w:rPr>
              <w:noProof/>
            </w:rPr>
            <mc:AlternateContent>
              <mc:Choice Requires="wps">
                <w:drawing>
                  <wp:anchor distT="0" distB="0" distL="114300" distR="114300" simplePos="0" relativeHeight="251749376" behindDoc="0" locked="0" layoutInCell="1" allowOverlap="1" wp14:anchorId="0EFFF5ED" wp14:editId="630B8463">
                    <wp:simplePos x="0" y="0"/>
                    <wp:positionH relativeFrom="column">
                      <wp:posOffset>1469571</wp:posOffset>
                    </wp:positionH>
                    <wp:positionV relativeFrom="paragraph">
                      <wp:posOffset>194491</wp:posOffset>
                    </wp:positionV>
                    <wp:extent cx="2884715" cy="10886"/>
                    <wp:effectExtent l="0" t="0" r="30480" b="27305"/>
                    <wp:wrapNone/>
                    <wp:docPr id="7" name="Straight Connector 7"/>
                    <wp:cNvGraphicFramePr/>
                    <a:graphic xmlns:a="http://schemas.openxmlformats.org/drawingml/2006/main">
                      <a:graphicData uri="http://schemas.microsoft.com/office/word/2010/wordprocessingShape">
                        <wps:wsp>
                          <wps:cNvCnPr/>
                          <wps:spPr>
                            <a:xfrm flipV="1">
                              <a:off x="0" y="0"/>
                              <a:ext cx="2884715" cy="10886"/>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26A559" id="Straight Connector 7"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7pt,15.3pt" to="342.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" strokecolor="#ffc000 [3207]" strokeweight=".5pt">
                    <v:stroke joinstyle="miter"/>
                  </v:line>
                </w:pict>
              </mc:Fallback>
            </mc:AlternateContent>
          </w:r>
        </w:p>
        <w:p w14:paraId="68EDF951" w14:textId="77777777" w:rsidR="00F94BCA" w:rsidRPr="0073181F" w:rsidRDefault="00F94BCA" w:rsidP="00F94BCA">
          <w:pPr>
            <w:spacing w:after="0" w:line="240" w:lineRule="auto"/>
            <w:jc w:val="center"/>
          </w:pPr>
        </w:p>
        <w:p w14:paraId="0C827E8E" w14:textId="1FBA92E3" w:rsidR="00F94BCA" w:rsidRPr="0073181F" w:rsidRDefault="00F94BCA" w:rsidP="00F94BCA">
          <w:pPr>
            <w:spacing w:after="0" w:line="240" w:lineRule="auto"/>
            <w:jc w:val="center"/>
          </w:pPr>
          <w:r w:rsidRPr="0073181F">
            <w:t>Karen Harwood, MSW, CCM SHRM-CP</w:t>
          </w:r>
        </w:p>
        <w:p w14:paraId="39BA4409" w14:textId="7317BC67" w:rsidR="00F16DC8" w:rsidRPr="0073181F" w:rsidRDefault="00F94BCA" w:rsidP="00F16DC8">
          <w:pPr>
            <w:spacing w:after="0" w:line="240" w:lineRule="auto"/>
            <w:jc w:val="center"/>
          </w:pPr>
          <w:r w:rsidRPr="0073181F">
            <w:t>Palm Beach County Medical Society</w:t>
          </w:r>
          <w:r w:rsidR="00F16DC8">
            <w:t xml:space="preserve">, </w:t>
          </w:r>
          <w:r w:rsidRPr="0073181F">
            <w:t>Director of Community</w:t>
          </w:r>
          <w:r w:rsidR="00F16DC8">
            <w:t xml:space="preserve"> </w:t>
          </w:r>
          <w:r w:rsidR="00F16DC8" w:rsidRPr="0073181F">
            <w:t>Services</w:t>
          </w:r>
        </w:p>
        <w:p w14:paraId="78EDF82E" w14:textId="4B6AE3A7" w:rsidR="00F94BCA" w:rsidRPr="0073181F" w:rsidRDefault="00F94BCA" w:rsidP="00F94BCA">
          <w:pPr>
            <w:spacing w:after="0" w:line="240" w:lineRule="auto"/>
            <w:jc w:val="center"/>
          </w:pPr>
          <w:r w:rsidRPr="0073181F">
            <w:t>Policy Co-Chair, Florida Community Health Worker Coalition</w:t>
          </w:r>
        </w:p>
        <w:p w14:paraId="5C56ECBA" w14:textId="1E42FA27" w:rsidR="00F94BCA" w:rsidRPr="0073181F" w:rsidRDefault="00F94BCA" w:rsidP="00F94BCA">
          <w:pPr>
            <w:spacing w:after="0" w:line="240" w:lineRule="auto"/>
            <w:jc w:val="center"/>
          </w:pPr>
          <w:r w:rsidRPr="0073181F">
            <w:rPr>
              <w:noProof/>
            </w:rPr>
            <mc:AlternateContent>
              <mc:Choice Requires="wps">
                <w:drawing>
                  <wp:anchor distT="0" distB="0" distL="114300" distR="114300" simplePos="0" relativeHeight="251750400" behindDoc="0" locked="0" layoutInCell="1" allowOverlap="1" wp14:anchorId="2EBA44CA" wp14:editId="3AEDCAE8">
                    <wp:simplePos x="0" y="0"/>
                    <wp:positionH relativeFrom="margin">
                      <wp:posOffset>2151017</wp:posOffset>
                    </wp:positionH>
                    <wp:positionV relativeFrom="paragraph">
                      <wp:posOffset>129540</wp:posOffset>
                    </wp:positionV>
                    <wp:extent cx="1741714" cy="10886"/>
                    <wp:effectExtent l="0" t="0" r="30480" b="27305"/>
                    <wp:wrapNone/>
                    <wp:docPr id="10" name="Straight Connector 10"/>
                    <wp:cNvGraphicFramePr/>
                    <a:graphic xmlns:a="http://schemas.openxmlformats.org/drawingml/2006/main">
                      <a:graphicData uri="http://schemas.microsoft.com/office/word/2010/wordprocessingShape">
                        <wps:wsp>
                          <wps:cNvCnPr/>
                          <wps:spPr>
                            <a:xfrm flipV="1">
                              <a:off x="0" y="0"/>
                              <a:ext cx="1741714" cy="10886"/>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C070EE" id="Straight Connector 10" o:spid="_x0000_s1026" style="position:absolute;flip:y;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35pt,10.2pt" to="306.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" strokecolor="#ffc000 [3207]" strokeweight=".5pt">
                    <v:stroke joinstyle="miter"/>
                    <w10:wrap anchorx="margin"/>
                  </v:line>
                </w:pict>
              </mc:Fallback>
            </mc:AlternateContent>
          </w:r>
        </w:p>
        <w:p w14:paraId="0DC48AB1" w14:textId="73495E9E" w:rsidR="00F94BCA" w:rsidRPr="0073181F" w:rsidRDefault="00F94BCA" w:rsidP="00F94BCA">
          <w:pPr>
            <w:spacing w:after="0" w:line="240" w:lineRule="auto"/>
            <w:jc w:val="center"/>
          </w:pPr>
        </w:p>
        <w:p w14:paraId="70F1883C" w14:textId="79D1079B" w:rsidR="00F94BCA" w:rsidRPr="0073181F" w:rsidRDefault="00934884" w:rsidP="00F94BCA">
          <w:pPr>
            <w:spacing w:after="0" w:line="240" w:lineRule="auto"/>
            <w:jc w:val="center"/>
          </w:pPr>
          <w:r>
            <w:t xml:space="preserve">2019 </w:t>
          </w:r>
          <w:r w:rsidR="00F94BCA" w:rsidRPr="0073181F">
            <w:t>Toolkit Prepared by: Debbie McNamara</w:t>
          </w:r>
          <w:r w:rsidR="00F6433F" w:rsidRPr="0073181F">
            <w:t xml:space="preserve">, </w:t>
          </w:r>
          <w:r w:rsidR="00F94BCA" w:rsidRPr="0073181F">
            <w:t>Health Management Associates</w:t>
          </w:r>
        </w:p>
        <w:p w14:paraId="7D045536" w14:textId="20545C9C" w:rsidR="00F94BCA" w:rsidRPr="0073181F" w:rsidRDefault="00F94BCA" w:rsidP="00F94BCA">
          <w:pPr>
            <w:spacing w:after="0" w:line="240" w:lineRule="auto"/>
            <w:jc w:val="center"/>
          </w:pPr>
          <w:r w:rsidRPr="0073181F">
            <w:rPr>
              <w:noProof/>
            </w:rPr>
            <mc:AlternateContent>
              <mc:Choice Requires="wps">
                <w:drawing>
                  <wp:anchor distT="0" distB="0" distL="114300" distR="114300" simplePos="0" relativeHeight="251752448" behindDoc="0" locked="0" layoutInCell="1" allowOverlap="1" wp14:anchorId="4F8DF1BC" wp14:editId="137F8FC4">
                    <wp:simplePos x="0" y="0"/>
                    <wp:positionH relativeFrom="margin">
                      <wp:posOffset>2129155</wp:posOffset>
                    </wp:positionH>
                    <wp:positionV relativeFrom="paragraph">
                      <wp:posOffset>74839</wp:posOffset>
                    </wp:positionV>
                    <wp:extent cx="1741714" cy="10886"/>
                    <wp:effectExtent l="0" t="0" r="30480" b="27305"/>
                    <wp:wrapNone/>
                    <wp:docPr id="18" name="Straight Connector 18"/>
                    <wp:cNvGraphicFramePr/>
                    <a:graphic xmlns:a="http://schemas.openxmlformats.org/drawingml/2006/main">
                      <a:graphicData uri="http://schemas.microsoft.com/office/word/2010/wordprocessingShape">
                        <wps:wsp>
                          <wps:cNvCnPr/>
                          <wps:spPr>
                            <a:xfrm flipV="1">
                              <a:off x="0" y="0"/>
                              <a:ext cx="1741714" cy="10886"/>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748E78" id="Straight Connector 18" o:spid="_x0000_s1026" style="position:absolute;flip:y;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7.65pt,5.9pt" to="304.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" strokecolor="#ffc000 [3207]" strokeweight=".5pt">
                    <v:stroke joinstyle="miter"/>
                    <w10:wrap anchorx="margin"/>
                  </v:line>
                </w:pict>
              </mc:Fallback>
            </mc:AlternateContent>
          </w:r>
        </w:p>
        <w:p w14:paraId="2A45FCB8" w14:textId="69856FBD" w:rsidR="00F94BCA" w:rsidRPr="0073181F" w:rsidRDefault="00F94BCA" w:rsidP="00F94BCA">
          <w:pPr>
            <w:spacing w:after="0" w:line="240" w:lineRule="auto"/>
          </w:pPr>
        </w:p>
        <w:p w14:paraId="547655F1" w14:textId="12D71835" w:rsidR="00F94BCA" w:rsidRDefault="00F94BCA" w:rsidP="00F94BCA">
          <w:pPr>
            <w:spacing w:after="0" w:line="240" w:lineRule="auto"/>
            <w:jc w:val="center"/>
            <w:rPr>
              <w:sz w:val="28"/>
              <w:szCs w:val="28"/>
            </w:rPr>
          </w:pPr>
          <w:r>
            <w:rPr>
              <w:sz w:val="28"/>
              <w:szCs w:val="28"/>
            </w:rPr>
            <w:t>ii</w:t>
          </w:r>
          <w:r w:rsidR="005C3B8B">
            <w:rPr>
              <w:sz w:val="28"/>
              <w:szCs w:val="28"/>
            </w:rPr>
            <w:br/>
          </w:r>
        </w:p>
        <w:p w14:paraId="1768EB85" w14:textId="77777777" w:rsidR="005C3B8B" w:rsidRDefault="005C3B8B" w:rsidP="00F94BCA">
          <w:pPr>
            <w:spacing w:after="0" w:line="240" w:lineRule="auto"/>
            <w:jc w:val="center"/>
            <w:rPr>
              <w:sz w:val="28"/>
              <w:szCs w:val="28"/>
            </w:rPr>
          </w:pPr>
        </w:p>
        <w:p w14:paraId="4E69B975" w14:textId="77777777" w:rsidR="005C3B8B" w:rsidRPr="000026B1" w:rsidRDefault="005C3B8B" w:rsidP="00F94BCA">
          <w:pPr>
            <w:spacing w:after="0" w:line="240" w:lineRule="auto"/>
            <w:jc w:val="center"/>
            <w:rPr>
              <w:sz w:val="28"/>
              <w:szCs w:val="28"/>
            </w:rPr>
          </w:pPr>
        </w:p>
        <w:p w14:paraId="625C017F" w14:textId="77777777" w:rsidR="005C3B8B" w:rsidRDefault="005C3B8B">
          <w:pPr>
            <w:rPr>
              <w:b/>
            </w:rPr>
          </w:pPr>
          <w:r>
            <w:rPr>
              <w:b/>
            </w:rPr>
            <w:br w:type="page"/>
          </w:r>
        </w:p>
        <w:p w14:paraId="297A7832" w14:textId="3CDA6DD4" w:rsidR="000039BC" w:rsidRDefault="005920D6">
          <w:pPr>
            <w:rPr>
              <w:b/>
            </w:rPr>
          </w:pPr>
          <w:r w:rsidRPr="005920D6">
            <w:rPr>
              <w:b/>
              <w:noProof/>
            </w:rPr>
            <w:lastRenderedPageBreak/>
            <mc:AlternateContent>
              <mc:Choice Requires="wps">
                <w:drawing>
                  <wp:anchor distT="0" distB="0" distL="114300" distR="114300" simplePos="0" relativeHeight="251689984" behindDoc="0" locked="0" layoutInCell="1" allowOverlap="1" wp14:anchorId="3AB8BEAA" wp14:editId="57CCD970">
                    <wp:simplePos x="0" y="0"/>
                    <wp:positionH relativeFrom="page">
                      <wp:posOffset>460857</wp:posOffset>
                    </wp:positionH>
                    <wp:positionV relativeFrom="paragraph">
                      <wp:posOffset>5872277</wp:posOffset>
                    </wp:positionV>
                    <wp:extent cx="6847027" cy="8687"/>
                    <wp:effectExtent l="0" t="57150" r="49530" b="86995"/>
                    <wp:wrapNone/>
                    <wp:docPr id="16" name="Straight Connector 15"/>
                    <wp:cNvGraphicFramePr/>
                    <a:graphic xmlns:a="http://schemas.openxmlformats.org/drawingml/2006/main">
                      <a:graphicData uri="http://schemas.microsoft.com/office/word/2010/wordprocessingShape">
                        <wps:wsp>
                          <wps:cNvCnPr/>
                          <wps:spPr>
                            <a:xfrm>
                              <a:off x="0" y="0"/>
                              <a:ext cx="6847027" cy="8687"/>
                            </a:xfrm>
                            <a:prstGeom prst="line">
                              <a:avLst/>
                            </a:prstGeom>
                            <a:ln w="1270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D9AA3D" id="Straight Connector 15"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6.3pt,462.4pt" to="575.45pt,4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" strokecolor="#ffc000 [3207]" strokeweight="10pt">
                    <v:stroke joinstyle="miter"/>
                    <w10:wrap anchorx="page"/>
                  </v:line>
                </w:pict>
              </mc:Fallback>
            </mc:AlternateContent>
          </w:r>
        </w:p>
      </w:sdtContent>
    </w:sdt>
    <w:p w14:paraId="5A61E4D6" w14:textId="22B43F6D" w:rsidR="009B6120" w:rsidRDefault="00824C9B" w:rsidP="00227042">
      <w:pPr>
        <w:jc w:val="center"/>
        <w:rPr>
          <w:b/>
          <w:color w:val="047C54"/>
          <w:sz w:val="44"/>
          <w:szCs w:val="44"/>
        </w:rPr>
      </w:pPr>
      <w:r w:rsidRPr="005920D6">
        <w:rPr>
          <w:b/>
          <w:noProof/>
        </w:rPr>
        <mc:AlternateContent>
          <mc:Choice Requires="wps">
            <w:drawing>
              <wp:anchor distT="0" distB="0" distL="114300" distR="114300" simplePos="0" relativeHeight="251692032" behindDoc="0" locked="0" layoutInCell="1" allowOverlap="1" wp14:anchorId="11EFB019" wp14:editId="20A27DC0">
                <wp:simplePos x="0" y="0"/>
                <wp:positionH relativeFrom="page">
                  <wp:posOffset>516255</wp:posOffset>
                </wp:positionH>
                <wp:positionV relativeFrom="paragraph">
                  <wp:posOffset>375920</wp:posOffset>
                </wp:positionV>
                <wp:extent cx="6847027" cy="8687"/>
                <wp:effectExtent l="0" t="57150" r="49530" b="86995"/>
                <wp:wrapNone/>
                <wp:docPr id="13" name="Straight Connector 15"/>
                <wp:cNvGraphicFramePr/>
                <a:graphic xmlns:a="http://schemas.openxmlformats.org/drawingml/2006/main">
                  <a:graphicData uri="http://schemas.microsoft.com/office/word/2010/wordprocessingShape">
                    <wps:wsp>
                      <wps:cNvCnPr/>
                      <wps:spPr>
                        <a:xfrm>
                          <a:off x="0" y="0"/>
                          <a:ext cx="6847027" cy="8687"/>
                        </a:xfrm>
                        <a:prstGeom prst="line">
                          <a:avLst/>
                        </a:prstGeom>
                        <a:ln w="1270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96AD6C" id="Straight Connector 15" o:spid="_x0000_s1026" style="position:absolute;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0.65pt,29.6pt" to="579.8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" strokecolor="#ffc000 [3207]" strokeweight="10pt">
                <v:stroke joinstyle="miter"/>
                <w10:wrap anchorx="page"/>
              </v:line>
            </w:pict>
          </mc:Fallback>
        </mc:AlternateContent>
      </w:r>
      <w:r w:rsidR="00CD473F" w:rsidRPr="00CD473F">
        <w:rPr>
          <w:b/>
          <w:noProof/>
          <w:color w:val="047C54"/>
          <w:sz w:val="44"/>
          <w:szCs w:val="44"/>
        </w:rPr>
        <mc:AlternateContent>
          <mc:Choice Requires="wps">
            <w:drawing>
              <wp:anchor distT="0" distB="0" distL="114300" distR="114300" simplePos="0" relativeHeight="251694080" behindDoc="0" locked="0" layoutInCell="1" allowOverlap="1" wp14:anchorId="13BD060B" wp14:editId="559D9230">
                <wp:simplePos x="0" y="0"/>
                <wp:positionH relativeFrom="margin">
                  <wp:align>left</wp:align>
                </wp:positionH>
                <wp:positionV relativeFrom="paragraph">
                  <wp:posOffset>92710</wp:posOffset>
                </wp:positionV>
                <wp:extent cx="1737360" cy="198120"/>
                <wp:effectExtent l="0" t="0" r="15240" b="11430"/>
                <wp:wrapNone/>
                <wp:docPr id="15" name="Rectangle 15"/>
                <wp:cNvGraphicFramePr/>
                <a:graphic xmlns:a="http://schemas.openxmlformats.org/drawingml/2006/main">
                  <a:graphicData uri="http://schemas.microsoft.com/office/word/2010/wordprocessingShape">
                    <wps:wsp>
                      <wps:cNvSpPr/>
                      <wps:spPr>
                        <a:xfrm>
                          <a:off x="0" y="0"/>
                          <a:ext cx="1737360" cy="198120"/>
                        </a:xfrm>
                        <a:prstGeom prst="rect">
                          <a:avLst/>
                        </a:prstGeom>
                        <a:solidFill>
                          <a:srgbClr val="047C5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71326" id="Rectangle 15" o:spid="_x0000_s1026" style="position:absolute;margin-left:0;margin-top:7.3pt;width:136.8pt;height:15.6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" fillcolor="#047c54" strokecolor="#1f4d78 [1604]" strokeweight="1pt">
                <w10:wrap anchorx="margin"/>
              </v:rect>
            </w:pict>
          </mc:Fallback>
        </mc:AlternateContent>
      </w:r>
      <w:r w:rsidR="00CD473F" w:rsidRPr="00CD473F">
        <w:rPr>
          <w:b/>
          <w:noProof/>
          <w:color w:val="047C54"/>
          <w:sz w:val="44"/>
          <w:szCs w:val="44"/>
        </w:rPr>
        <mc:AlternateContent>
          <mc:Choice Requires="wps">
            <w:drawing>
              <wp:anchor distT="0" distB="0" distL="114300" distR="114300" simplePos="0" relativeHeight="251696128" behindDoc="0" locked="0" layoutInCell="1" allowOverlap="1" wp14:anchorId="18FE0C23" wp14:editId="6524663E">
                <wp:simplePos x="0" y="0"/>
                <wp:positionH relativeFrom="margin">
                  <wp:align>right</wp:align>
                </wp:positionH>
                <wp:positionV relativeFrom="paragraph">
                  <wp:posOffset>100965</wp:posOffset>
                </wp:positionV>
                <wp:extent cx="1737360" cy="198120"/>
                <wp:effectExtent l="0" t="0" r="15240" b="11430"/>
                <wp:wrapNone/>
                <wp:docPr id="17" name="Rectangle 17"/>
                <wp:cNvGraphicFramePr/>
                <a:graphic xmlns:a="http://schemas.openxmlformats.org/drawingml/2006/main">
                  <a:graphicData uri="http://schemas.microsoft.com/office/word/2010/wordprocessingShape">
                    <wps:wsp>
                      <wps:cNvSpPr/>
                      <wps:spPr>
                        <a:xfrm>
                          <a:off x="0" y="0"/>
                          <a:ext cx="1737360" cy="198120"/>
                        </a:xfrm>
                        <a:prstGeom prst="rect">
                          <a:avLst/>
                        </a:prstGeom>
                        <a:solidFill>
                          <a:srgbClr val="047C5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6E8C2" id="Rectangle 17" o:spid="_x0000_s1026" style="position:absolute;margin-left:85.6pt;margin-top:7.95pt;width:136.8pt;height:15.6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" fillcolor="#047c54" strokecolor="#1f4d78 [1604]" strokeweight="1pt">
                <w10:wrap anchorx="margin"/>
              </v:rect>
            </w:pict>
          </mc:Fallback>
        </mc:AlternateContent>
      </w:r>
      <w:r w:rsidR="009B6120" w:rsidRPr="00CD473F">
        <w:rPr>
          <w:b/>
          <w:color w:val="047C54"/>
          <w:sz w:val="44"/>
          <w:szCs w:val="44"/>
        </w:rPr>
        <w:t>Table of Contents</w:t>
      </w:r>
    </w:p>
    <w:p w14:paraId="7030AA3B" w14:textId="77777777" w:rsidR="005B0C1C" w:rsidRDefault="005B0C1C" w:rsidP="00227042">
      <w:pPr>
        <w:jc w:val="center"/>
        <w:rPr>
          <w:b/>
        </w:rPr>
      </w:pPr>
    </w:p>
    <w:p w14:paraId="7894DB4D" w14:textId="5F63474F" w:rsidR="009B6120" w:rsidRDefault="003B04C1" w:rsidP="00227042">
      <w:pPr>
        <w:jc w:val="center"/>
        <w:rPr>
          <w:b/>
        </w:rPr>
      </w:pPr>
      <w:r>
        <w:rPr>
          <w:b/>
          <w:noProof/>
        </w:rPr>
        <mc:AlternateContent>
          <mc:Choice Requires="wps">
            <w:drawing>
              <wp:anchor distT="0" distB="0" distL="114300" distR="114300" simplePos="0" relativeHeight="251698176" behindDoc="0" locked="0" layoutInCell="1" allowOverlap="1" wp14:anchorId="0E0C9BA6" wp14:editId="54560733">
                <wp:simplePos x="0" y="0"/>
                <wp:positionH relativeFrom="column">
                  <wp:posOffset>323850</wp:posOffset>
                </wp:positionH>
                <wp:positionV relativeFrom="paragraph">
                  <wp:posOffset>222885</wp:posOffset>
                </wp:positionV>
                <wp:extent cx="0" cy="3383280"/>
                <wp:effectExtent l="0" t="0" r="38100" b="26670"/>
                <wp:wrapNone/>
                <wp:docPr id="20" name="Straight Connector 20"/>
                <wp:cNvGraphicFramePr/>
                <a:graphic xmlns:a="http://schemas.openxmlformats.org/drawingml/2006/main">
                  <a:graphicData uri="http://schemas.microsoft.com/office/word/2010/wordprocessingShape">
                    <wps:wsp>
                      <wps:cNvCnPr/>
                      <wps:spPr>
                        <a:xfrm flipH="1">
                          <a:off x="0" y="0"/>
                          <a:ext cx="0" cy="3383280"/>
                        </a:xfrm>
                        <a:prstGeom prst="line">
                          <a:avLst/>
                        </a:prstGeom>
                        <a:ln w="9525" cap="flat" cmpd="sng" algn="ctr">
                          <a:solidFill>
                            <a:srgbClr val="047C54"/>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17E8D6" id="Straight Connector 20"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7.55pt" to="25.5pt,2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" strokecolor="#047c54">
                <v:stroke dashstyle="dash"/>
              </v:line>
            </w:pict>
          </mc:Fallback>
        </mc:AlternateContent>
      </w:r>
      <w:r w:rsidR="003D144D">
        <w:rPr>
          <w:b/>
        </w:rPr>
        <w:t>(CHANGES REQUIRED</w:t>
      </w:r>
      <w:r w:rsidR="00934884">
        <w:rPr>
          <w:b/>
        </w:rPr>
        <w:t xml:space="preserve"> AFTER ADVISORY BOARD REVIEW</w:t>
      </w:r>
      <w:r w:rsidR="003D144D">
        <w:rPr>
          <w:b/>
        </w:rPr>
        <w:t>)</w:t>
      </w:r>
    </w:p>
    <w:p w14:paraId="7EB38C9E" w14:textId="334CD2EF" w:rsidR="00934884" w:rsidRDefault="00934884" w:rsidP="00934884">
      <w:pPr>
        <w:rPr>
          <w:b/>
        </w:rPr>
      </w:pPr>
      <w:r>
        <w:rPr>
          <w:b/>
        </w:rPr>
        <w:t>Community Health Workers in Florida</w:t>
      </w:r>
    </w:p>
    <w:p w14:paraId="2544FA82" w14:textId="77E46BD2" w:rsidR="00D90421" w:rsidRDefault="00D90421" w:rsidP="00934884">
      <w:pPr>
        <w:rPr>
          <w:b/>
          <w:color w:val="047C54"/>
        </w:rPr>
      </w:pPr>
      <w:r w:rsidRPr="00CD473F">
        <w:rPr>
          <w:b/>
          <w:color w:val="047C54"/>
        </w:rPr>
        <w:t>Typical Responsibilities of CHWs in Florida’s Health Care Delivery Systems</w:t>
      </w:r>
    </w:p>
    <w:p w14:paraId="110942BD" w14:textId="6069E9E2" w:rsidR="00D90421" w:rsidRDefault="00D90421" w:rsidP="00934884">
      <w:pPr>
        <w:rPr>
          <w:b/>
          <w:color w:val="047C54"/>
        </w:rPr>
      </w:pPr>
      <w:r>
        <w:rPr>
          <w:b/>
          <w:color w:val="047C54"/>
        </w:rPr>
        <w:t>Who is Employing CHWs in Florida?</w:t>
      </w:r>
    </w:p>
    <w:p w14:paraId="5A3E7CB5" w14:textId="57467CE6" w:rsidR="00D90421" w:rsidRDefault="00D90421" w:rsidP="00934884">
      <w:pPr>
        <w:rPr>
          <w:b/>
        </w:rPr>
      </w:pPr>
      <w:r>
        <w:rPr>
          <w:b/>
          <w:color w:val="047C54"/>
        </w:rPr>
        <w:t>How are Florida</w:t>
      </w:r>
      <w:r w:rsidR="006D7A82">
        <w:rPr>
          <w:b/>
          <w:color w:val="047C54"/>
        </w:rPr>
        <w:t xml:space="preserve"> </w:t>
      </w:r>
      <w:r>
        <w:rPr>
          <w:b/>
          <w:color w:val="047C54"/>
        </w:rPr>
        <w:t>Employers Paying CHWs?</w:t>
      </w:r>
    </w:p>
    <w:p w14:paraId="488CDEF5" w14:textId="7A3D7E6D" w:rsidR="005920D6" w:rsidRPr="005920D6" w:rsidRDefault="005920D6" w:rsidP="005920D6">
      <w:pPr>
        <w:rPr>
          <w:i/>
        </w:rPr>
      </w:pPr>
      <w:r>
        <w:rPr>
          <w:b/>
          <w:noProof/>
          <w:color w:val="047C54"/>
          <w:sz w:val="28"/>
        </w:rPr>
        <mc:AlternateContent>
          <mc:Choice Requires="wps">
            <w:drawing>
              <wp:anchor distT="0" distB="0" distL="114300" distR="114300" simplePos="0" relativeHeight="251693056" behindDoc="0" locked="0" layoutInCell="1" allowOverlap="1" wp14:anchorId="7FBBFF34" wp14:editId="6A3A7AE7">
                <wp:simplePos x="0" y="0"/>
                <wp:positionH relativeFrom="margin">
                  <wp:align>left</wp:align>
                </wp:positionH>
                <wp:positionV relativeFrom="paragraph">
                  <wp:posOffset>303961</wp:posOffset>
                </wp:positionV>
                <wp:extent cx="5745192" cy="327804"/>
                <wp:effectExtent l="0" t="0" r="8255" b="0"/>
                <wp:wrapNone/>
                <wp:docPr id="14" name="Rectangle 14"/>
                <wp:cNvGraphicFramePr/>
                <a:graphic xmlns:a="http://schemas.openxmlformats.org/drawingml/2006/main">
                  <a:graphicData uri="http://schemas.microsoft.com/office/word/2010/wordprocessingShape">
                    <wps:wsp>
                      <wps:cNvSpPr/>
                      <wps:spPr>
                        <a:xfrm>
                          <a:off x="0" y="0"/>
                          <a:ext cx="5745192" cy="327804"/>
                        </a:xfrm>
                        <a:prstGeom prst="rect">
                          <a:avLst/>
                        </a:prstGeom>
                        <a:solidFill>
                          <a:srgbClr val="047C54"/>
                        </a:solidFill>
                        <a:ln>
                          <a:noFill/>
                        </a:ln>
                      </wps:spPr>
                      <wps:style>
                        <a:lnRef idx="2">
                          <a:schemeClr val="accent4">
                            <a:shade val="50000"/>
                          </a:schemeClr>
                        </a:lnRef>
                        <a:fillRef idx="1">
                          <a:schemeClr val="accent4"/>
                        </a:fillRef>
                        <a:effectRef idx="0">
                          <a:schemeClr val="accent4"/>
                        </a:effectRef>
                        <a:fontRef idx="minor">
                          <a:schemeClr val="lt1"/>
                        </a:fontRef>
                      </wps:style>
                      <wps:txbx>
                        <w:txbxContent>
                          <w:p w14:paraId="258C56C6" w14:textId="77777777" w:rsidR="005920D6" w:rsidRPr="005920D6" w:rsidRDefault="005920D6" w:rsidP="005920D6">
                            <w:pPr>
                              <w:rPr>
                                <w:color w:val="FFC000" w:themeColor="accent4"/>
                              </w:rPr>
                            </w:pPr>
                            <w:r w:rsidRPr="005920D6">
                              <w:rPr>
                                <w:b/>
                                <w:color w:val="FFC000" w:themeColor="accent4"/>
                                <w:sz w:val="28"/>
                              </w:rPr>
                              <w:t>Helpful Resources</w:t>
                            </w:r>
                            <w:r w:rsidRPr="005920D6">
                              <w:rPr>
                                <w:b/>
                                <w:color w:val="FFC000" w:themeColor="accent4"/>
                                <w:sz w:val="28"/>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BFF34" id="Rectangle 14" o:spid="_x0000_s1030" style="position:absolute;margin-left:0;margin-top:23.95pt;width:452.4pt;height:25.8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" fillcolor="#047c54" stroked="f" strokeweight="1pt">
                <v:textbox>
                  <w:txbxContent>
                    <w:p w14:paraId="258C56C6" w14:textId="77777777" w:rsidR="005920D6" w:rsidRPr="005920D6" w:rsidRDefault="005920D6" w:rsidP="005920D6">
                      <w:pPr>
                        <w:rPr>
                          <w:color w:val="FFC000" w:themeColor="accent4"/>
                        </w:rPr>
                      </w:pPr>
                      <w:r w:rsidRPr="005920D6">
                        <w:rPr>
                          <w:b/>
                          <w:color w:val="FFC000" w:themeColor="accent4"/>
                          <w:sz w:val="28"/>
                        </w:rPr>
                        <w:t>Helpful Resources</w:t>
                      </w:r>
                      <w:r w:rsidRPr="005920D6">
                        <w:rPr>
                          <w:b/>
                          <w:color w:val="FFC000" w:themeColor="accent4"/>
                          <w:sz w:val="28"/>
                        </w:rPr>
                        <w:tab/>
                      </w:r>
                    </w:p>
                  </w:txbxContent>
                </v:textbox>
                <w10:wrap anchorx="margin"/>
              </v:rect>
            </w:pict>
          </mc:Fallback>
        </mc:AlternateContent>
      </w:r>
      <w:r w:rsidR="00D90421">
        <w:rPr>
          <w:b/>
        </w:rPr>
        <w:t xml:space="preserve"> </w:t>
      </w:r>
    </w:p>
    <w:p w14:paraId="5F5249F3" w14:textId="77777777" w:rsidR="00405EFB" w:rsidRDefault="00405EFB" w:rsidP="006E3CFB">
      <w:pPr>
        <w:pStyle w:val="ListParagraph"/>
      </w:pPr>
    </w:p>
    <w:p w14:paraId="72EBCD29" w14:textId="77777777" w:rsidR="00DF37F8" w:rsidRPr="00DF37F8" w:rsidRDefault="00FD3F8F" w:rsidP="00DF37F8">
      <w:pPr>
        <w:rPr>
          <w:b/>
        </w:rPr>
      </w:pPr>
      <w:r w:rsidRPr="003B04C1">
        <w:rPr>
          <w:rFonts w:ascii="Georgia" w:hAnsi="Georgia"/>
          <w:b/>
          <w:noProof/>
          <w:color w:val="047C54"/>
        </w:rPr>
        <mc:AlternateContent>
          <mc:Choice Requires="wps">
            <w:drawing>
              <wp:anchor distT="45720" distB="45720" distL="114300" distR="114300" simplePos="0" relativeHeight="251708416" behindDoc="1" locked="0" layoutInCell="1" allowOverlap="1" wp14:anchorId="6089EA6D" wp14:editId="25F330C4">
                <wp:simplePos x="0" y="0"/>
                <wp:positionH relativeFrom="column">
                  <wp:posOffset>-102180</wp:posOffset>
                </wp:positionH>
                <wp:positionV relativeFrom="paragraph">
                  <wp:posOffset>136055</wp:posOffset>
                </wp:positionV>
                <wp:extent cx="429260" cy="436880"/>
                <wp:effectExtent l="0" t="0" r="8890" b="127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436880"/>
                        </a:xfrm>
                        <a:prstGeom prst="rect">
                          <a:avLst/>
                        </a:prstGeom>
                        <a:solidFill>
                          <a:srgbClr val="FFFFFF"/>
                        </a:solidFill>
                        <a:ln w="9525">
                          <a:noFill/>
                          <a:miter lim="800000"/>
                          <a:headEnd/>
                          <a:tailEnd/>
                        </a:ln>
                      </wps:spPr>
                      <wps:txbx>
                        <w:txbxContent>
                          <w:p w14:paraId="05CC7EFF" w14:textId="77777777" w:rsidR="00FD3F8F" w:rsidRPr="003B04C1" w:rsidRDefault="00FD3F8F" w:rsidP="00FD3F8F">
                            <w:pPr>
                              <w:rPr>
                                <w:rFonts w:ascii="Georgia" w:hAnsi="Georgia"/>
                                <w:b/>
                                <w:i/>
                                <w:color w:val="FFC000" w:themeColor="accent4"/>
                                <w:sz w:val="36"/>
                              </w:rPr>
                            </w:pPr>
                            <w:r>
                              <w:rPr>
                                <w:rFonts w:ascii="Georgia" w:hAnsi="Georgia"/>
                                <w:b/>
                                <w:i/>
                                <w:color w:val="FFC000" w:themeColor="accent4"/>
                                <w:sz w:val="36"/>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9EA6D" id="Text Box 2" o:spid="_x0000_s1031" type="#_x0000_t202" style="position:absolute;margin-left:-8.05pt;margin-top:10.7pt;width:33.8pt;height:34.4pt;z-index:-251608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" stroked="f">
                <v:textbox>
                  <w:txbxContent>
                    <w:p w14:paraId="05CC7EFF" w14:textId="77777777" w:rsidR="00FD3F8F" w:rsidRPr="003B04C1" w:rsidRDefault="00FD3F8F" w:rsidP="00FD3F8F">
                      <w:pPr>
                        <w:rPr>
                          <w:rFonts w:ascii="Georgia" w:hAnsi="Georgia"/>
                          <w:b/>
                          <w:i/>
                          <w:color w:val="FFC000" w:themeColor="accent4"/>
                          <w:sz w:val="36"/>
                        </w:rPr>
                      </w:pPr>
                      <w:r>
                        <w:rPr>
                          <w:rFonts w:ascii="Georgia" w:hAnsi="Georgia"/>
                          <w:b/>
                          <w:i/>
                          <w:color w:val="FFC000" w:themeColor="accent4"/>
                          <w:sz w:val="36"/>
                        </w:rPr>
                        <w:t>7</w:t>
                      </w:r>
                    </w:p>
                  </w:txbxContent>
                </v:textbox>
                <w10:wrap type="square"/>
              </v:shape>
            </w:pict>
          </mc:Fallback>
        </mc:AlternateContent>
      </w:r>
      <w:r w:rsidR="003B04C1">
        <w:rPr>
          <w:b/>
          <w:noProof/>
        </w:rPr>
        <mc:AlternateContent>
          <mc:Choice Requires="wps">
            <w:drawing>
              <wp:anchor distT="0" distB="0" distL="114300" distR="114300" simplePos="0" relativeHeight="251700224" behindDoc="0" locked="0" layoutInCell="1" allowOverlap="1" wp14:anchorId="7DA28885" wp14:editId="5F5C54CB">
                <wp:simplePos x="0" y="0"/>
                <wp:positionH relativeFrom="column">
                  <wp:posOffset>329565</wp:posOffset>
                </wp:positionH>
                <wp:positionV relativeFrom="paragraph">
                  <wp:posOffset>259080</wp:posOffset>
                </wp:positionV>
                <wp:extent cx="0" cy="2377440"/>
                <wp:effectExtent l="0" t="0" r="38100" b="22860"/>
                <wp:wrapNone/>
                <wp:docPr id="21" name="Straight Connector 21"/>
                <wp:cNvGraphicFramePr/>
                <a:graphic xmlns:a="http://schemas.openxmlformats.org/drawingml/2006/main">
                  <a:graphicData uri="http://schemas.microsoft.com/office/word/2010/wordprocessingShape">
                    <wps:wsp>
                      <wps:cNvCnPr/>
                      <wps:spPr>
                        <a:xfrm flipH="1">
                          <a:off x="0" y="0"/>
                          <a:ext cx="0" cy="2377440"/>
                        </a:xfrm>
                        <a:prstGeom prst="line">
                          <a:avLst/>
                        </a:prstGeom>
                        <a:ln w="9525" cap="flat" cmpd="sng" algn="ctr">
                          <a:solidFill>
                            <a:srgbClr val="047C54"/>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DCFA9" id="Straight Connector 21"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5pt,20.4pt" to="25.95pt,2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" strokecolor="#047c54">
                <v:stroke dashstyle="dash"/>
              </v:line>
            </w:pict>
          </mc:Fallback>
        </mc:AlternateContent>
      </w:r>
      <w:r w:rsidR="008C6016">
        <w:rPr>
          <w:b/>
        </w:rPr>
        <w:tab/>
      </w:r>
      <w:r w:rsidR="008C6016">
        <w:rPr>
          <w:b/>
        </w:rPr>
        <w:tab/>
      </w:r>
    </w:p>
    <w:p w14:paraId="5B2A8E96" w14:textId="77777777" w:rsidR="009B6120" w:rsidRPr="00CD473F" w:rsidRDefault="00DF37F8" w:rsidP="003B04C1">
      <w:pPr>
        <w:ind w:left="720"/>
        <w:rPr>
          <w:rFonts w:ascii="Georgia" w:hAnsi="Georgia"/>
          <w:b/>
          <w:color w:val="047C54"/>
        </w:rPr>
      </w:pPr>
      <w:r w:rsidRPr="00CD473F">
        <w:rPr>
          <w:rFonts w:ascii="Georgia" w:hAnsi="Georgia"/>
          <w:b/>
          <w:color w:val="047C54"/>
        </w:rPr>
        <w:t>Attachment 1: Resources for Community Health Workers</w:t>
      </w:r>
    </w:p>
    <w:p w14:paraId="0AACF187" w14:textId="77777777" w:rsidR="00CF78ED" w:rsidRDefault="006E3CFB" w:rsidP="003B04C1">
      <w:pPr>
        <w:pStyle w:val="ListParagraph"/>
        <w:numPr>
          <w:ilvl w:val="0"/>
          <w:numId w:val="2"/>
        </w:numPr>
        <w:ind w:left="1440"/>
      </w:pPr>
      <w:r>
        <w:t xml:space="preserve">Quality, Characteristics, and </w:t>
      </w:r>
      <w:r w:rsidR="00CF78ED">
        <w:t>Skills of Successful CHWs</w:t>
      </w:r>
    </w:p>
    <w:p w14:paraId="27BA8423" w14:textId="77777777" w:rsidR="006E3CFB" w:rsidRDefault="006E3CFB" w:rsidP="003B04C1">
      <w:pPr>
        <w:pStyle w:val="ListParagraph"/>
        <w:numPr>
          <w:ilvl w:val="0"/>
          <w:numId w:val="2"/>
        </w:numPr>
        <w:ind w:left="1440"/>
      </w:pPr>
      <w:r>
        <w:t xml:space="preserve">Why Become a Certified Community Health </w:t>
      </w:r>
      <w:proofErr w:type="gramStart"/>
      <w:r>
        <w:t>Worker</w:t>
      </w:r>
      <w:proofErr w:type="gramEnd"/>
    </w:p>
    <w:p w14:paraId="396C001E" w14:textId="77777777" w:rsidR="00DF37F8" w:rsidRPr="008C6016" w:rsidRDefault="00DF37F8" w:rsidP="003B04C1">
      <w:pPr>
        <w:pStyle w:val="ListParagraph"/>
        <w:numPr>
          <w:ilvl w:val="0"/>
          <w:numId w:val="2"/>
        </w:numPr>
        <w:ind w:left="1440"/>
      </w:pPr>
      <w:r w:rsidRPr="008C6016">
        <w:t xml:space="preserve">How to Become a </w:t>
      </w:r>
      <w:r w:rsidR="00CF78ED">
        <w:t xml:space="preserve">Certified </w:t>
      </w:r>
      <w:r w:rsidRPr="008C6016">
        <w:t>Community Health Worker</w:t>
      </w:r>
      <w:r w:rsidR="00013335">
        <w:t xml:space="preserve"> </w:t>
      </w:r>
    </w:p>
    <w:p w14:paraId="7F4D4AB9" w14:textId="77777777" w:rsidR="00DF37F8" w:rsidRPr="008C6016" w:rsidRDefault="00DF37F8" w:rsidP="003B04C1">
      <w:pPr>
        <w:pStyle w:val="ListParagraph"/>
        <w:numPr>
          <w:ilvl w:val="0"/>
          <w:numId w:val="2"/>
        </w:numPr>
        <w:ind w:left="1440"/>
      </w:pPr>
      <w:r w:rsidRPr="008C6016">
        <w:t>Complimentary Certifications and Training</w:t>
      </w:r>
    </w:p>
    <w:p w14:paraId="53389484" w14:textId="77777777" w:rsidR="00DF37F8" w:rsidRPr="00DF37F8" w:rsidRDefault="00FD3F8F" w:rsidP="003B04C1">
      <w:pPr>
        <w:pStyle w:val="ListParagraph"/>
        <w:ind w:left="2160"/>
        <w:rPr>
          <w:b/>
        </w:rPr>
      </w:pPr>
      <w:r w:rsidRPr="003B04C1">
        <w:rPr>
          <w:rFonts w:ascii="Georgia" w:hAnsi="Georgia"/>
          <w:b/>
          <w:noProof/>
          <w:color w:val="047C54"/>
        </w:rPr>
        <mc:AlternateContent>
          <mc:Choice Requires="wps">
            <w:drawing>
              <wp:anchor distT="45720" distB="45720" distL="114300" distR="114300" simplePos="0" relativeHeight="251710464" behindDoc="1" locked="0" layoutInCell="1" allowOverlap="1" wp14:anchorId="742DE0F6" wp14:editId="1F1C28D1">
                <wp:simplePos x="0" y="0"/>
                <wp:positionH relativeFrom="column">
                  <wp:posOffset>-159385</wp:posOffset>
                </wp:positionH>
                <wp:positionV relativeFrom="paragraph">
                  <wp:posOffset>168275</wp:posOffset>
                </wp:positionV>
                <wp:extent cx="484505" cy="436880"/>
                <wp:effectExtent l="0" t="0" r="0" b="127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436880"/>
                        </a:xfrm>
                        <a:prstGeom prst="rect">
                          <a:avLst/>
                        </a:prstGeom>
                        <a:solidFill>
                          <a:srgbClr val="FFFFFF"/>
                        </a:solidFill>
                        <a:ln w="9525">
                          <a:noFill/>
                          <a:miter lim="800000"/>
                          <a:headEnd/>
                          <a:tailEnd/>
                        </a:ln>
                      </wps:spPr>
                      <wps:txbx>
                        <w:txbxContent>
                          <w:p w14:paraId="16ACDA02" w14:textId="77777777" w:rsidR="00FD3F8F" w:rsidRPr="003B04C1" w:rsidRDefault="00FD3F8F" w:rsidP="00FD3F8F">
                            <w:pPr>
                              <w:rPr>
                                <w:rFonts w:ascii="Georgia" w:hAnsi="Georgia"/>
                                <w:b/>
                                <w:i/>
                                <w:color w:val="FFC000" w:themeColor="accent4"/>
                                <w:sz w:val="36"/>
                              </w:rPr>
                            </w:pPr>
                            <w:r>
                              <w:rPr>
                                <w:rFonts w:ascii="Georgia" w:hAnsi="Georgia"/>
                                <w:b/>
                                <w:i/>
                                <w:color w:val="FFC000" w:themeColor="accent4"/>
                                <w:sz w:val="36"/>
                              </w:rPr>
                              <w:t>1</w:t>
                            </w:r>
                            <w:r w:rsidR="00717695">
                              <w:rPr>
                                <w:rFonts w:ascii="Georgia" w:hAnsi="Georgia"/>
                                <w:b/>
                                <w:i/>
                                <w:color w:val="FFC000" w:themeColor="accent4"/>
                                <w:sz w:val="36"/>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DE0F6" id="_x0000_s1032" type="#_x0000_t202" style="position:absolute;left:0;text-align:left;margin-left:-12.55pt;margin-top:13.25pt;width:38.15pt;height:34.4pt;z-index:-251606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" stroked="f">
                <v:textbox>
                  <w:txbxContent>
                    <w:p w14:paraId="16ACDA02" w14:textId="77777777" w:rsidR="00FD3F8F" w:rsidRPr="003B04C1" w:rsidRDefault="00FD3F8F" w:rsidP="00FD3F8F">
                      <w:pPr>
                        <w:rPr>
                          <w:rFonts w:ascii="Georgia" w:hAnsi="Georgia"/>
                          <w:b/>
                          <w:i/>
                          <w:color w:val="FFC000" w:themeColor="accent4"/>
                          <w:sz w:val="36"/>
                        </w:rPr>
                      </w:pPr>
                      <w:r>
                        <w:rPr>
                          <w:rFonts w:ascii="Georgia" w:hAnsi="Georgia"/>
                          <w:b/>
                          <w:i/>
                          <w:color w:val="FFC000" w:themeColor="accent4"/>
                          <w:sz w:val="36"/>
                        </w:rPr>
                        <w:t>1</w:t>
                      </w:r>
                      <w:r w:rsidR="00717695">
                        <w:rPr>
                          <w:rFonts w:ascii="Georgia" w:hAnsi="Georgia"/>
                          <w:b/>
                          <w:i/>
                          <w:color w:val="FFC000" w:themeColor="accent4"/>
                          <w:sz w:val="36"/>
                        </w:rPr>
                        <w:t>5</w:t>
                      </w:r>
                    </w:p>
                  </w:txbxContent>
                </v:textbox>
                <w10:wrap type="square"/>
              </v:shape>
            </w:pict>
          </mc:Fallback>
        </mc:AlternateContent>
      </w:r>
    </w:p>
    <w:p w14:paraId="3CA668CA" w14:textId="77777777" w:rsidR="00DF37F8" w:rsidRPr="00CD473F" w:rsidRDefault="00DF37F8" w:rsidP="003B04C1">
      <w:pPr>
        <w:ind w:left="720"/>
        <w:rPr>
          <w:rFonts w:ascii="Georgia" w:hAnsi="Georgia"/>
          <w:b/>
          <w:color w:val="047C54"/>
        </w:rPr>
      </w:pPr>
      <w:r w:rsidRPr="00CD473F">
        <w:rPr>
          <w:rFonts w:ascii="Georgia" w:hAnsi="Georgia"/>
          <w:b/>
          <w:color w:val="047C54"/>
        </w:rPr>
        <w:t xml:space="preserve">Attachment 2: Resources for Employers </w:t>
      </w:r>
      <w:r w:rsidR="00F56CE0" w:rsidRPr="00CD473F">
        <w:rPr>
          <w:rFonts w:ascii="Georgia" w:hAnsi="Georgia"/>
          <w:b/>
          <w:color w:val="047C54"/>
        </w:rPr>
        <w:t xml:space="preserve">and Potential Employers </w:t>
      </w:r>
      <w:r w:rsidRPr="00CD473F">
        <w:rPr>
          <w:rFonts w:ascii="Georgia" w:hAnsi="Georgia"/>
          <w:b/>
          <w:color w:val="047C54"/>
        </w:rPr>
        <w:t>of Community Health Workers</w:t>
      </w:r>
    </w:p>
    <w:p w14:paraId="570EE93E" w14:textId="77777777" w:rsidR="006E3CFB" w:rsidRDefault="007B3DD5" w:rsidP="003B04C1">
      <w:pPr>
        <w:pStyle w:val="ListParagraph"/>
        <w:numPr>
          <w:ilvl w:val="0"/>
          <w:numId w:val="4"/>
        </w:numPr>
        <w:ind w:left="1440"/>
      </w:pPr>
      <w:r>
        <w:t xml:space="preserve">Consideration of </w:t>
      </w:r>
      <w:r w:rsidR="006E3CFB">
        <w:t>Roles, Skills, and Qualities of CHWs</w:t>
      </w:r>
    </w:p>
    <w:p w14:paraId="7216E3E2" w14:textId="77777777" w:rsidR="00CF78ED" w:rsidRPr="008C6016" w:rsidRDefault="007B3DD5" w:rsidP="003B04C1">
      <w:pPr>
        <w:pStyle w:val="ListParagraph"/>
        <w:numPr>
          <w:ilvl w:val="0"/>
          <w:numId w:val="4"/>
        </w:numPr>
        <w:ind w:left="1440"/>
      </w:pPr>
      <w:r>
        <w:t>Integrating CHWs into your Organizational S</w:t>
      </w:r>
      <w:r w:rsidR="00CF78ED" w:rsidRPr="008C6016">
        <w:t>tructure</w:t>
      </w:r>
      <w:r w:rsidR="00013335">
        <w:t xml:space="preserve"> </w:t>
      </w:r>
    </w:p>
    <w:p w14:paraId="733158AC" w14:textId="32EA0F1F" w:rsidR="00013335" w:rsidRDefault="00013335" w:rsidP="003B04C1">
      <w:pPr>
        <w:pStyle w:val="ListParagraph"/>
        <w:numPr>
          <w:ilvl w:val="0"/>
          <w:numId w:val="4"/>
        </w:numPr>
        <w:ind w:left="1440"/>
      </w:pPr>
      <w:r w:rsidRPr="008C6016">
        <w:t>Fundi</w:t>
      </w:r>
      <w:r w:rsidR="007B3DD5">
        <w:t>ng S</w:t>
      </w:r>
      <w:r w:rsidRPr="008C6016">
        <w:t xml:space="preserve">ources </w:t>
      </w:r>
      <w:r w:rsidR="006E3CFB">
        <w:t>to</w:t>
      </w:r>
      <w:r w:rsidRPr="008C6016">
        <w:t xml:space="preserve"> </w:t>
      </w:r>
      <w:r w:rsidR="007B3DD5">
        <w:t>Pay for CHW S</w:t>
      </w:r>
      <w:r w:rsidRPr="008C6016">
        <w:t>ervices</w:t>
      </w:r>
    </w:p>
    <w:p w14:paraId="5852F76B" w14:textId="1F44F9FB" w:rsidR="00934884" w:rsidRPr="008C6016" w:rsidRDefault="00934884" w:rsidP="003B04C1">
      <w:pPr>
        <w:pStyle w:val="ListParagraph"/>
        <w:numPr>
          <w:ilvl w:val="0"/>
          <w:numId w:val="4"/>
        </w:numPr>
        <w:ind w:left="1440"/>
      </w:pPr>
      <w:r>
        <w:t>Sample Job Description</w:t>
      </w:r>
    </w:p>
    <w:p w14:paraId="4723BD30" w14:textId="77777777" w:rsidR="00227042" w:rsidRPr="00227042" w:rsidRDefault="00227042" w:rsidP="00227042">
      <w:pPr>
        <w:jc w:val="center"/>
        <w:rPr>
          <w:b/>
        </w:rPr>
      </w:pPr>
    </w:p>
    <w:p w14:paraId="411DBA45" w14:textId="77777777" w:rsidR="00E6036F" w:rsidRPr="00CD473F" w:rsidRDefault="00082798" w:rsidP="00CD473F">
      <w:pPr>
        <w:pStyle w:val="Heading1"/>
        <w:rPr>
          <w:b/>
          <w:color w:val="047C54"/>
        </w:rPr>
      </w:pPr>
      <w:r w:rsidRPr="00CD473F">
        <w:rPr>
          <w:b/>
          <w:color w:val="047C54"/>
        </w:rPr>
        <w:lastRenderedPageBreak/>
        <w:t xml:space="preserve">Community Health Workers </w:t>
      </w:r>
      <w:r w:rsidR="00086DA2" w:rsidRPr="00CD473F">
        <w:rPr>
          <w:b/>
          <w:color w:val="047C54"/>
        </w:rPr>
        <w:t>in Florida</w:t>
      </w:r>
      <w:r w:rsidR="003C7042" w:rsidRPr="00CD473F">
        <w:rPr>
          <w:rStyle w:val="FootnoteReference"/>
          <w:b/>
          <w:color w:val="047C54"/>
          <w:sz w:val="28"/>
        </w:rPr>
        <w:footnoteReference w:id="1"/>
      </w:r>
      <w:r w:rsidR="001062AF" w:rsidRPr="00CD473F">
        <w:rPr>
          <w:b/>
          <w:color w:val="047C54"/>
        </w:rPr>
        <w:t xml:space="preserve"> </w:t>
      </w:r>
    </w:p>
    <w:p w14:paraId="2C7FCF1F" w14:textId="25BB2BCC" w:rsidR="00A020F8" w:rsidRDefault="00252EF6" w:rsidP="00EB2A73">
      <w:r>
        <w:rPr>
          <w:noProof/>
        </w:rPr>
        <w:drawing>
          <wp:anchor distT="0" distB="0" distL="114300" distR="114300" simplePos="0" relativeHeight="251727872" behindDoc="0" locked="0" layoutInCell="1" allowOverlap="1" wp14:anchorId="16569FB0" wp14:editId="1438DA8A">
            <wp:simplePos x="0" y="0"/>
            <wp:positionH relativeFrom="margin">
              <wp:align>left</wp:align>
            </wp:positionH>
            <wp:positionV relativeFrom="paragraph">
              <wp:posOffset>975385</wp:posOffset>
            </wp:positionV>
            <wp:extent cx="5705475" cy="3547110"/>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8964" cy="3555259"/>
                    </a:xfrm>
                    <a:prstGeom prst="rect">
                      <a:avLst/>
                    </a:prstGeom>
                    <a:noFill/>
                    <a:ln>
                      <a:noFill/>
                    </a:ln>
                  </pic:spPr>
                </pic:pic>
              </a:graphicData>
            </a:graphic>
            <wp14:sizeRelH relativeFrom="page">
              <wp14:pctWidth>0</wp14:pctWidth>
            </wp14:sizeRelH>
            <wp14:sizeRelV relativeFrom="page">
              <wp14:pctHeight>0</wp14:pctHeight>
            </wp14:sizeRelV>
          </wp:anchor>
        </w:drawing>
      </w:r>
      <w:r w:rsidR="00B766C0" w:rsidRPr="00B766C0">
        <w:t>C</w:t>
      </w:r>
      <w:r w:rsidR="00895FF5">
        <w:t>ommunity Health Workers (C</w:t>
      </w:r>
      <w:r w:rsidR="00B766C0" w:rsidRPr="00B766C0">
        <w:t>HWs</w:t>
      </w:r>
      <w:r w:rsidR="00895FF5">
        <w:t>)</w:t>
      </w:r>
      <w:r w:rsidR="00B766C0" w:rsidRPr="00B766C0">
        <w:t xml:space="preserve"> serve as a </w:t>
      </w:r>
      <w:r w:rsidR="00895FF5">
        <w:t>link</w:t>
      </w:r>
      <w:r w:rsidR="00B766C0" w:rsidRPr="00B766C0">
        <w:t xml:space="preserve"> bet</w:t>
      </w:r>
      <w:r w:rsidR="00895FF5">
        <w:t xml:space="preserve">ween </w:t>
      </w:r>
      <w:r w:rsidR="00086DA2">
        <w:t xml:space="preserve">Florida’s </w:t>
      </w:r>
      <w:r w:rsidR="00895FF5">
        <w:t xml:space="preserve">communities and health care </w:t>
      </w:r>
      <w:r w:rsidR="00086DA2">
        <w:t xml:space="preserve">delivery </w:t>
      </w:r>
      <w:r w:rsidR="00895FF5">
        <w:t>systems, facilitat</w:t>
      </w:r>
      <w:r w:rsidR="00086DA2">
        <w:t>ing access to services and improving</w:t>
      </w:r>
      <w:r w:rsidR="00895FF5">
        <w:t xml:space="preserve"> the quality and cultural competence of service delivery</w:t>
      </w:r>
      <w:r w:rsidR="00B766C0" w:rsidRPr="00B766C0">
        <w:t>.</w:t>
      </w:r>
      <w:r w:rsidR="00F63938">
        <w:t xml:space="preserve"> CHWs are </w:t>
      </w:r>
      <w:r w:rsidR="00F63938" w:rsidRPr="00F63938">
        <w:rPr>
          <w:b/>
          <w:i/>
        </w:rPr>
        <w:t>uniquely qualified</w:t>
      </w:r>
      <w:r w:rsidR="00F63938">
        <w:t xml:space="preserve"> to achieve these goals even among groups that have traditionally lacked access to adequate care because they share the same community, personal, cultural, linguistic, and other characteristics </w:t>
      </w:r>
      <w:r w:rsidR="009226A5">
        <w:t>as</w:t>
      </w:r>
      <w:r w:rsidR="00F63938">
        <w:t xml:space="preserve"> those they serve.  </w:t>
      </w:r>
    </w:p>
    <w:p w14:paraId="3E399AE0" w14:textId="77777777" w:rsidR="00587D0E" w:rsidRDefault="00587D0E" w:rsidP="00B766C0">
      <w:r>
        <w:t xml:space="preserve">In Florida, CHWs are </w:t>
      </w:r>
      <w:r w:rsidR="0068777F">
        <w:t xml:space="preserve">working in a diverse array of settings and </w:t>
      </w:r>
      <w:r>
        <w:t>performing</w:t>
      </w:r>
      <w:r w:rsidR="0068777F">
        <w:t xml:space="preserve"> a wide variety of</w:t>
      </w:r>
      <w:r>
        <w:t xml:space="preserve"> services </w:t>
      </w:r>
      <w:r w:rsidR="00F63938">
        <w:t xml:space="preserve">to help garner better outcomes. CHWs are performing services </w:t>
      </w:r>
      <w:r w:rsidR="00A42366">
        <w:t>such as</w:t>
      </w:r>
      <w:r>
        <w:t>:</w:t>
      </w:r>
    </w:p>
    <w:p w14:paraId="42F74935" w14:textId="77777777" w:rsidR="00587D0E" w:rsidRDefault="00587D0E" w:rsidP="00A020F8">
      <w:pPr>
        <w:pStyle w:val="ListParagraph"/>
        <w:numPr>
          <w:ilvl w:val="0"/>
          <w:numId w:val="10"/>
        </w:numPr>
      </w:pPr>
      <w:r>
        <w:t xml:space="preserve">Telephonic and </w:t>
      </w:r>
      <w:r w:rsidR="00A020F8">
        <w:t>in-p</w:t>
      </w:r>
      <w:r>
        <w:t xml:space="preserve">erson </w:t>
      </w:r>
      <w:r w:rsidR="00A020F8">
        <w:t>o</w:t>
      </w:r>
      <w:r>
        <w:t>utreach</w:t>
      </w:r>
      <w:r w:rsidR="00A020F8">
        <w:t>, including</w:t>
      </w:r>
      <w:r w:rsidR="00A020F8" w:rsidRPr="00A020F8">
        <w:t xml:space="preserve"> targeted education and outreach to defined populations (disease management programs and involvement in appropriate support groups)</w:t>
      </w:r>
    </w:p>
    <w:p w14:paraId="23C05B2F" w14:textId="77777777" w:rsidR="00587D0E" w:rsidRDefault="00587D0E" w:rsidP="00470332">
      <w:pPr>
        <w:pStyle w:val="ListParagraph"/>
        <w:numPr>
          <w:ilvl w:val="0"/>
          <w:numId w:val="10"/>
        </w:numPr>
      </w:pPr>
      <w:r>
        <w:t>Resource Identification</w:t>
      </w:r>
    </w:p>
    <w:p w14:paraId="2576E741" w14:textId="77777777" w:rsidR="00A020F8" w:rsidRDefault="00A020F8" w:rsidP="00A020F8">
      <w:pPr>
        <w:pStyle w:val="ListParagraph"/>
        <w:numPr>
          <w:ilvl w:val="0"/>
          <w:numId w:val="10"/>
        </w:numPr>
      </w:pPr>
      <w:r>
        <w:t>Identification and removal of b</w:t>
      </w:r>
      <w:r w:rsidR="00587D0E">
        <w:t>arrier</w:t>
      </w:r>
      <w:r>
        <w:t>s</w:t>
      </w:r>
      <w:r w:rsidR="00587D0E">
        <w:t xml:space="preserve"> </w:t>
      </w:r>
    </w:p>
    <w:p w14:paraId="5D925F89" w14:textId="77777777" w:rsidR="00587D0E" w:rsidRDefault="00A020F8" w:rsidP="00A020F8">
      <w:pPr>
        <w:pStyle w:val="ListParagraph"/>
        <w:numPr>
          <w:ilvl w:val="0"/>
          <w:numId w:val="10"/>
        </w:numPr>
      </w:pPr>
      <w:r>
        <w:t>P</w:t>
      </w:r>
      <w:r w:rsidRPr="00A020F8">
        <w:t>romoting social and physical environments that support optimal health</w:t>
      </w:r>
    </w:p>
    <w:p w14:paraId="5367EA14" w14:textId="4F0C02B1" w:rsidR="00587D0E" w:rsidRDefault="00587D0E" w:rsidP="00470332">
      <w:pPr>
        <w:pStyle w:val="ListParagraph"/>
        <w:numPr>
          <w:ilvl w:val="0"/>
          <w:numId w:val="10"/>
        </w:numPr>
      </w:pPr>
      <w:r>
        <w:t xml:space="preserve">Connecting </w:t>
      </w:r>
      <w:r w:rsidR="00F26BB4">
        <w:t xml:space="preserve">populations </w:t>
      </w:r>
      <w:r>
        <w:t xml:space="preserve">to resources that support </w:t>
      </w:r>
      <w:r w:rsidR="009226A5">
        <w:t xml:space="preserve">the </w:t>
      </w:r>
      <w:r>
        <w:t>system of care</w:t>
      </w:r>
    </w:p>
    <w:p w14:paraId="548BDCE7" w14:textId="77777777" w:rsidR="00587D0E" w:rsidRDefault="00587D0E" w:rsidP="00470332">
      <w:pPr>
        <w:pStyle w:val="ListParagraph"/>
        <w:numPr>
          <w:ilvl w:val="0"/>
          <w:numId w:val="10"/>
        </w:numPr>
      </w:pPr>
      <w:r>
        <w:t>Support for RNs and S</w:t>
      </w:r>
      <w:r w:rsidR="00F26BB4">
        <w:t xml:space="preserve">ocial </w:t>
      </w:r>
      <w:r>
        <w:t>W</w:t>
      </w:r>
      <w:r w:rsidR="00F26BB4">
        <w:t>orker</w:t>
      </w:r>
      <w:r>
        <w:t>s to manage non-clinical aspects/life circumstances to support overall health outcomes</w:t>
      </w:r>
    </w:p>
    <w:p w14:paraId="14A66961" w14:textId="09C2F077" w:rsidR="00587D0E" w:rsidRDefault="00587D0E" w:rsidP="00A020F8">
      <w:pPr>
        <w:pStyle w:val="ListParagraph"/>
        <w:numPr>
          <w:ilvl w:val="0"/>
          <w:numId w:val="10"/>
        </w:numPr>
      </w:pPr>
      <w:r>
        <w:t xml:space="preserve">Health workshops and </w:t>
      </w:r>
      <w:r w:rsidR="00F26BB4">
        <w:t xml:space="preserve">condition-specific </w:t>
      </w:r>
      <w:r>
        <w:t>education (individually and in groups)</w:t>
      </w:r>
      <w:r w:rsidR="00A020F8">
        <w:t>, as well as g</w:t>
      </w:r>
      <w:r w:rsidR="00A020F8" w:rsidRPr="00A020F8">
        <w:t xml:space="preserve">eneral education and outreach that promotes preventive care and guides healthy lifestyle </w:t>
      </w:r>
      <w:r w:rsidR="009226A5">
        <w:t>choices</w:t>
      </w:r>
      <w:r w:rsidR="00A020F8">
        <w:t xml:space="preserve"> (including </w:t>
      </w:r>
      <w:r w:rsidR="00A020F8" w:rsidRPr="00A020F8">
        <w:t xml:space="preserve">practical life skills, such as </w:t>
      </w:r>
      <w:r w:rsidR="00A020F8">
        <w:t xml:space="preserve">teaching </w:t>
      </w:r>
      <w:r w:rsidR="00A020F8" w:rsidRPr="00A020F8">
        <w:t>food shopping</w:t>
      </w:r>
      <w:r w:rsidR="00A020F8">
        <w:t>)</w:t>
      </w:r>
    </w:p>
    <w:p w14:paraId="4F257173" w14:textId="77777777" w:rsidR="001744E9" w:rsidRDefault="003C4201" w:rsidP="0068777F">
      <w:pPr>
        <w:pStyle w:val="ListParagraph"/>
        <w:numPr>
          <w:ilvl w:val="0"/>
          <w:numId w:val="10"/>
        </w:numPr>
      </w:pPr>
      <w:r>
        <w:t>Providing h</w:t>
      </w:r>
      <w:r w:rsidR="00F26BB4">
        <w:t>ealth screenings</w:t>
      </w:r>
      <w:r w:rsidR="00A020F8">
        <w:t xml:space="preserve"> and a</w:t>
      </w:r>
      <w:r w:rsidR="00A020F8" w:rsidRPr="00A020F8">
        <w:t>ssisting targeted patient populations with receipt of timely follow-up exams and tests</w:t>
      </w:r>
    </w:p>
    <w:p w14:paraId="6A7E1FFE" w14:textId="14C4DF02" w:rsidR="0070501A" w:rsidRDefault="00FD7FC6" w:rsidP="0068777F">
      <w:r>
        <w:lastRenderedPageBreak/>
        <w:t xml:space="preserve">CHWs are increasingly being recognized for their powerful potential role in improving today’s health care system, and </w:t>
      </w:r>
      <w:r w:rsidR="00934884">
        <w:t xml:space="preserve">many </w:t>
      </w:r>
      <w:r w:rsidRPr="00F63938">
        <w:rPr>
          <w:b/>
          <w:i/>
        </w:rPr>
        <w:t>s</w:t>
      </w:r>
      <w:r w:rsidR="0068777F" w:rsidRPr="00F63938">
        <w:rPr>
          <w:b/>
          <w:i/>
        </w:rPr>
        <w:t xml:space="preserve">tudies </w:t>
      </w:r>
      <w:r w:rsidRPr="00F63938">
        <w:rPr>
          <w:b/>
          <w:i/>
        </w:rPr>
        <w:t>are demonstrating</w:t>
      </w:r>
      <w:r w:rsidR="0068777F" w:rsidRPr="00F63938">
        <w:rPr>
          <w:b/>
          <w:i/>
        </w:rPr>
        <w:t xml:space="preserve"> the value of CHW services to improve health care outcomes and reduce costs.</w:t>
      </w:r>
      <w:r w:rsidR="0068777F">
        <w:t xml:space="preserve"> </w:t>
      </w:r>
    </w:p>
    <w:p w14:paraId="039E3D9A" w14:textId="6420F3DE" w:rsidR="00F63938" w:rsidRDefault="00FD7FC6" w:rsidP="0068777F">
      <w:r>
        <w:t>The Patient-Centered Outcomes Research Institute has recently funded 70 active or completed comparative clinical effectiveness research studies tha</w:t>
      </w:r>
      <w:r w:rsidR="00810FC5">
        <w:t xml:space="preserve">t use CHWs in an intervention. </w:t>
      </w:r>
      <w:r w:rsidR="00D0433B">
        <w:t>I</w:t>
      </w:r>
      <w:r>
        <w:t xml:space="preserve">nitial findings from studies reveal that </w:t>
      </w:r>
      <w:r w:rsidRPr="00F63938">
        <w:rPr>
          <w:b/>
          <w:i/>
        </w:rPr>
        <w:t xml:space="preserve">CHWs are effectively reducing hospital stays and helping </w:t>
      </w:r>
      <w:proofErr w:type="gramStart"/>
      <w:r w:rsidR="009226A5">
        <w:rPr>
          <w:b/>
          <w:i/>
        </w:rPr>
        <w:t>individuals</w:t>
      </w:r>
      <w:proofErr w:type="gramEnd"/>
      <w:r w:rsidRPr="00F63938">
        <w:rPr>
          <w:b/>
          <w:i/>
        </w:rPr>
        <w:t xml:space="preserve"> better control chronic high blood pressure and asthma.</w:t>
      </w:r>
      <w:r>
        <w:rPr>
          <w:rStyle w:val="FootnoteReference"/>
        </w:rPr>
        <w:footnoteReference w:id="2"/>
      </w:r>
      <w:r>
        <w:t xml:space="preserve"> </w:t>
      </w:r>
      <w:r w:rsidR="0068777F">
        <w:t xml:space="preserve"> </w:t>
      </w:r>
    </w:p>
    <w:p w14:paraId="68ADE6C1" w14:textId="77777777" w:rsidR="009C5DAF" w:rsidRPr="003B04C1" w:rsidRDefault="009C5DAF" w:rsidP="009C5DAF">
      <w:pPr>
        <w:rPr>
          <w:i/>
          <w:color w:val="047C54"/>
        </w:rPr>
      </w:pPr>
    </w:p>
    <w:p w14:paraId="727A6196" w14:textId="77777777" w:rsidR="00DC18E7" w:rsidRPr="00CD473F" w:rsidRDefault="008B1393" w:rsidP="00CD473F">
      <w:pPr>
        <w:pStyle w:val="Heading1"/>
        <w:rPr>
          <w:b/>
          <w:color w:val="047C54"/>
        </w:rPr>
      </w:pPr>
      <w:r>
        <w:rPr>
          <w:noProof/>
        </w:rPr>
        <w:drawing>
          <wp:anchor distT="0" distB="0" distL="114300" distR="114300" simplePos="0" relativeHeight="251728896" behindDoc="0" locked="0" layoutInCell="1" allowOverlap="1" wp14:anchorId="098F76D4" wp14:editId="5FCE4688">
            <wp:simplePos x="0" y="0"/>
            <wp:positionH relativeFrom="margin">
              <wp:posOffset>3424555</wp:posOffset>
            </wp:positionH>
            <wp:positionV relativeFrom="paragraph">
              <wp:posOffset>327660</wp:posOffset>
            </wp:positionV>
            <wp:extent cx="2673350" cy="1737995"/>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3350" cy="173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DC18E7" w:rsidRPr="00CD473F">
        <w:rPr>
          <w:b/>
          <w:color w:val="047C54"/>
        </w:rPr>
        <w:t>Typical Responsibilities of CHWs in Florida</w:t>
      </w:r>
      <w:r w:rsidR="003363E5" w:rsidRPr="00CD473F">
        <w:rPr>
          <w:b/>
          <w:color w:val="047C54"/>
        </w:rPr>
        <w:t>’s Health Care Delivery Systems</w:t>
      </w:r>
      <w:r w:rsidR="00D91403" w:rsidRPr="00CD473F">
        <w:rPr>
          <w:rStyle w:val="FootnoteReference"/>
          <w:b/>
          <w:color w:val="047C54"/>
          <w:sz w:val="28"/>
        </w:rPr>
        <w:footnoteReference w:id="3"/>
      </w:r>
    </w:p>
    <w:p w14:paraId="5BFEB1C6" w14:textId="77777777" w:rsidR="006E7CA2" w:rsidRDefault="007B3A3B" w:rsidP="006E7CA2">
      <w:r>
        <w:t>The roles and responsibilities of CHWs in Florida</w:t>
      </w:r>
      <w:r w:rsidR="00DF068A">
        <w:t>’s health care systems</w:t>
      </w:r>
      <w:r>
        <w:t xml:space="preserve"> vary </w:t>
      </w:r>
      <w:r w:rsidR="003C7042">
        <w:t xml:space="preserve">greatly </w:t>
      </w:r>
      <w:r>
        <w:t xml:space="preserve">from outreach to health educator to screener to care coordinator to research team member. </w:t>
      </w:r>
      <w:r w:rsidR="00612DF1">
        <w:t xml:space="preserve"> The exact mix of these roles and tasks for any one individual</w:t>
      </w:r>
      <w:r w:rsidR="00DF068A">
        <w:t xml:space="preserve"> </w:t>
      </w:r>
      <w:r w:rsidR="006E7CA2">
        <w:t>varies</w:t>
      </w:r>
      <w:r w:rsidR="00612DF1">
        <w:t xml:space="preserve"> based on the needs of those served </w:t>
      </w:r>
      <w:r w:rsidR="00DF068A">
        <w:t>and the provider or organization</w:t>
      </w:r>
      <w:r w:rsidR="00D0433B">
        <w:t xml:space="preserve"> for which </w:t>
      </w:r>
      <w:r w:rsidR="00DF068A">
        <w:t>the CHW is providing the service.</w:t>
      </w:r>
      <w:r w:rsidR="00612DF1">
        <w:t xml:space="preserve"> </w:t>
      </w:r>
    </w:p>
    <w:p w14:paraId="54F6E38D" w14:textId="499D6494" w:rsidR="006E7CA2" w:rsidRDefault="00D1288B" w:rsidP="006E7CA2">
      <w:r>
        <w:t xml:space="preserve">Community Health Worker is the umbrella term although </w:t>
      </w:r>
      <w:r w:rsidR="006E7CA2">
        <w:t xml:space="preserve">CHWs </w:t>
      </w:r>
      <w:r w:rsidR="007E04E1">
        <w:t xml:space="preserve">may have other job titles </w:t>
      </w:r>
      <w:r w:rsidR="006E7CA2">
        <w:t>including:</w:t>
      </w:r>
    </w:p>
    <w:p w14:paraId="1E848446" w14:textId="77777777" w:rsidR="006E7CA2" w:rsidRDefault="006E7CA2" w:rsidP="006E7CA2">
      <w:pPr>
        <w:pStyle w:val="ListParagraph"/>
        <w:numPr>
          <w:ilvl w:val="0"/>
          <w:numId w:val="5"/>
        </w:numPr>
        <w:sectPr w:rsidR="006E7CA2" w:rsidSect="000039BC">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pgNumType w:start="0"/>
          <w:cols w:space="720"/>
          <w:titlePg/>
          <w:docGrid w:linePitch="360"/>
        </w:sectPr>
      </w:pPr>
    </w:p>
    <w:p w14:paraId="5CD3220F" w14:textId="77777777" w:rsidR="006E7CA2" w:rsidRDefault="006E7CA2" w:rsidP="006E7CA2">
      <w:pPr>
        <w:pStyle w:val="ListParagraph"/>
        <w:numPr>
          <w:ilvl w:val="0"/>
          <w:numId w:val="5"/>
        </w:numPr>
      </w:pPr>
      <w:r>
        <w:t>Patient navigator</w:t>
      </w:r>
    </w:p>
    <w:p w14:paraId="2ACE6EDE" w14:textId="77777777" w:rsidR="006E7CA2" w:rsidRDefault="003E5BFF" w:rsidP="006E7CA2">
      <w:pPr>
        <w:pStyle w:val="ListParagraph"/>
        <w:numPr>
          <w:ilvl w:val="0"/>
          <w:numId w:val="5"/>
        </w:numPr>
      </w:pPr>
      <w:r>
        <w:t>P</w:t>
      </w:r>
      <w:r w:rsidR="006E7CA2">
        <w:t>atient ambassador</w:t>
      </w:r>
    </w:p>
    <w:p w14:paraId="4C80172F" w14:textId="77777777" w:rsidR="006E7CA2" w:rsidRDefault="006E7CA2" w:rsidP="006E7CA2">
      <w:pPr>
        <w:pStyle w:val="ListParagraph"/>
        <w:numPr>
          <w:ilvl w:val="0"/>
          <w:numId w:val="5"/>
        </w:numPr>
      </w:pPr>
      <w:r>
        <w:t>Community health aid</w:t>
      </w:r>
    </w:p>
    <w:p w14:paraId="69064C6D" w14:textId="4E52759C" w:rsidR="006E7CA2" w:rsidRDefault="006E7CA2" w:rsidP="006E7CA2">
      <w:pPr>
        <w:pStyle w:val="ListParagraph"/>
        <w:numPr>
          <w:ilvl w:val="0"/>
          <w:numId w:val="5"/>
        </w:numPr>
      </w:pPr>
      <w:proofErr w:type="spellStart"/>
      <w:r>
        <w:t>Promotores</w:t>
      </w:r>
      <w:proofErr w:type="spellEnd"/>
      <w:r>
        <w:t xml:space="preserve"> de </w:t>
      </w:r>
      <w:proofErr w:type="spellStart"/>
      <w:r w:rsidR="009226A5">
        <w:t>Salud</w:t>
      </w:r>
      <w:proofErr w:type="spellEnd"/>
    </w:p>
    <w:p w14:paraId="31AED015" w14:textId="77777777" w:rsidR="006E7CA2" w:rsidRDefault="006E7CA2" w:rsidP="006E7CA2">
      <w:pPr>
        <w:pStyle w:val="ListParagraph"/>
        <w:numPr>
          <w:ilvl w:val="0"/>
          <w:numId w:val="5"/>
        </w:numPr>
      </w:pPr>
      <w:r>
        <w:t>Coaches</w:t>
      </w:r>
    </w:p>
    <w:p w14:paraId="1A719158" w14:textId="5916C903" w:rsidR="006E7CA2" w:rsidRDefault="006E7CA2" w:rsidP="006E7CA2">
      <w:pPr>
        <w:pStyle w:val="ListParagraph"/>
        <w:numPr>
          <w:ilvl w:val="0"/>
          <w:numId w:val="5"/>
        </w:numPr>
      </w:pPr>
      <w:r>
        <w:t>Lay</w:t>
      </w:r>
      <w:r w:rsidR="009226A5">
        <w:t>, health advisors,</w:t>
      </w:r>
    </w:p>
    <w:p w14:paraId="11E19D09" w14:textId="77777777" w:rsidR="006E7CA2" w:rsidRDefault="006E7CA2" w:rsidP="006E7CA2">
      <w:pPr>
        <w:pStyle w:val="ListParagraph"/>
        <w:numPr>
          <w:ilvl w:val="0"/>
          <w:numId w:val="5"/>
        </w:numPr>
      </w:pPr>
      <w:r>
        <w:t>Community health representatives</w:t>
      </w:r>
    </w:p>
    <w:p w14:paraId="1752215D" w14:textId="77777777" w:rsidR="006E7CA2" w:rsidRDefault="006E7CA2" w:rsidP="006E7CA2">
      <w:pPr>
        <w:pStyle w:val="ListParagraph"/>
        <w:numPr>
          <w:ilvl w:val="0"/>
          <w:numId w:val="5"/>
        </w:numPr>
      </w:pPr>
      <w:r>
        <w:t>Peer mentors</w:t>
      </w:r>
    </w:p>
    <w:p w14:paraId="44D69E03" w14:textId="77777777" w:rsidR="006E7CA2" w:rsidRDefault="006E7CA2" w:rsidP="006E7CA2">
      <w:pPr>
        <w:pStyle w:val="ListParagraph"/>
        <w:numPr>
          <w:ilvl w:val="0"/>
          <w:numId w:val="5"/>
        </w:numPr>
      </w:pPr>
      <w:r>
        <w:t>Peer navigators</w:t>
      </w:r>
    </w:p>
    <w:p w14:paraId="7878BFE3" w14:textId="77777777" w:rsidR="006E7CA2" w:rsidRDefault="006E7CA2" w:rsidP="006E7CA2">
      <w:pPr>
        <w:sectPr w:rsidR="006E7CA2" w:rsidSect="006E7CA2">
          <w:type w:val="continuous"/>
          <w:pgSz w:w="12240" w:h="15840"/>
          <w:pgMar w:top="1440" w:right="1440" w:bottom="1440" w:left="1440" w:header="720" w:footer="720" w:gutter="0"/>
          <w:cols w:num="2" w:space="720"/>
          <w:docGrid w:linePitch="360"/>
        </w:sectPr>
      </w:pPr>
    </w:p>
    <w:p w14:paraId="4B666FC2" w14:textId="77777777" w:rsidR="006E7CA2" w:rsidRDefault="006E7CA2" w:rsidP="006E7CA2"/>
    <w:p w14:paraId="33DA4EE7" w14:textId="4673E079" w:rsidR="00190F79" w:rsidRDefault="003D144D" w:rsidP="00612DF1">
      <w:r>
        <w:t xml:space="preserve">The primary determination about the CHW role is their connection and understanding of the community they serve. </w:t>
      </w:r>
      <w:r w:rsidR="00C51205">
        <w:t>The job title can vary, but if the CHW is from the community</w:t>
      </w:r>
      <w:r w:rsidR="00AA3C0A">
        <w:t xml:space="preserve"> they serve, they will be better able to navigate overcoming the barriers that low income</w:t>
      </w:r>
      <w:r w:rsidR="00B6052E">
        <w:t xml:space="preserve">, disability status, </w:t>
      </w:r>
      <w:r w:rsidR="00AA3C0A">
        <w:t>and racial</w:t>
      </w:r>
      <w:r w:rsidR="00B6052E">
        <w:t xml:space="preserve"> and gender </w:t>
      </w:r>
      <w:r w:rsidR="00AA3C0A">
        <w:t xml:space="preserve">biases </w:t>
      </w:r>
      <w:r w:rsidR="00B6052E">
        <w:t>create</w:t>
      </w:r>
      <w:r w:rsidR="00090536">
        <w:t xml:space="preserve"> when accessing health care. </w:t>
      </w:r>
    </w:p>
    <w:p w14:paraId="5911BD32" w14:textId="6CD6C901" w:rsidR="00EE3AEC" w:rsidRPr="00A04A9F" w:rsidRDefault="00E679B9" w:rsidP="0067309A">
      <w:pPr>
        <w:rPr>
          <w:b/>
          <w:color w:val="047C54"/>
        </w:rPr>
      </w:pPr>
      <w:r>
        <w:rPr>
          <w:noProof/>
        </w:rPr>
        <w:lastRenderedPageBreak/>
        <mc:AlternateContent>
          <mc:Choice Requires="wps">
            <w:drawing>
              <wp:anchor distT="45720" distB="45720" distL="114300" distR="114300" simplePos="0" relativeHeight="251738112" behindDoc="0" locked="0" layoutInCell="1" allowOverlap="1" wp14:anchorId="0774ACFF" wp14:editId="221D6118">
                <wp:simplePos x="0" y="0"/>
                <wp:positionH relativeFrom="margin">
                  <wp:align>right</wp:align>
                </wp:positionH>
                <wp:positionV relativeFrom="paragraph">
                  <wp:posOffset>607060</wp:posOffset>
                </wp:positionV>
                <wp:extent cx="5935980" cy="2457450"/>
                <wp:effectExtent l="0" t="0" r="2667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2457450"/>
                        </a:xfrm>
                        <a:prstGeom prst="rect">
                          <a:avLst/>
                        </a:prstGeom>
                        <a:solidFill>
                          <a:srgbClr val="047C54"/>
                        </a:solidFill>
                        <a:ln w="9525">
                          <a:solidFill>
                            <a:srgbClr val="000000"/>
                          </a:solidFill>
                          <a:miter lim="800000"/>
                          <a:headEnd/>
                          <a:tailEnd/>
                        </a:ln>
                      </wps:spPr>
                      <wps:txbx>
                        <w:txbxContent>
                          <w:p w14:paraId="3D1398C8" w14:textId="77777777" w:rsidR="00360FBB" w:rsidRPr="007328E5" w:rsidRDefault="00360FBB" w:rsidP="00360FBB">
                            <w:pPr>
                              <w:rPr>
                                <w:b/>
                                <w:i/>
                                <w:color w:val="FFFFFF" w:themeColor="background1"/>
                              </w:rPr>
                            </w:pPr>
                            <w:r w:rsidRPr="007328E5">
                              <w:rPr>
                                <w:b/>
                                <w:i/>
                                <w:color w:val="FFFFFF" w:themeColor="background1"/>
                              </w:rPr>
                              <w:t>CHWs Improving Depression and Self-Care Among Latino Patients in Health Clinics, 2013 - 2017</w:t>
                            </w:r>
                          </w:p>
                          <w:p w14:paraId="33D90F84" w14:textId="77777777" w:rsidR="00360FBB" w:rsidRPr="007328E5" w:rsidRDefault="00360FBB" w:rsidP="00360FBB">
                            <w:pPr>
                              <w:rPr>
                                <w:color w:val="FFFFFF" w:themeColor="background1"/>
                              </w:rPr>
                            </w:pPr>
                            <w:r w:rsidRPr="007328E5">
                              <w:rPr>
                                <w:color w:val="FFFFFF" w:themeColor="background1"/>
                              </w:rPr>
                              <w:t xml:space="preserve">A research project conducted at three community health clinics in Los Angeles, California between September 2013 and December 2017 found that adding help from bilingual </w:t>
                            </w:r>
                            <w:proofErr w:type="spellStart"/>
                            <w:r w:rsidRPr="007328E5">
                              <w:rPr>
                                <w:color w:val="FFFFFF" w:themeColor="background1"/>
                              </w:rPr>
                              <w:t>promotoras</w:t>
                            </w:r>
                            <w:proofErr w:type="spellEnd"/>
                            <w:r w:rsidRPr="007328E5">
                              <w:rPr>
                                <w:color w:val="FFFFFF" w:themeColor="background1"/>
                              </w:rPr>
                              <w:t xml:space="preserve"> and community health workers (CHWs) to regular care improved depression and overall health of Latino patients. The </w:t>
                            </w:r>
                            <w:proofErr w:type="spellStart"/>
                            <w:r w:rsidRPr="007328E5">
                              <w:rPr>
                                <w:color w:val="FFFFFF" w:themeColor="background1"/>
                              </w:rPr>
                              <w:t>Promotoras</w:t>
                            </w:r>
                            <w:proofErr w:type="spellEnd"/>
                            <w:r w:rsidRPr="007328E5">
                              <w:rPr>
                                <w:color w:val="FFFFFF" w:themeColor="background1"/>
                              </w:rPr>
                              <w:t xml:space="preserve"> and CHWs received training in helping patients learn how to manage their diseases, work with their doctors, and know what community resources were available. After 12 months, care from </w:t>
                            </w:r>
                            <w:proofErr w:type="spellStart"/>
                            <w:r w:rsidRPr="007328E5">
                              <w:rPr>
                                <w:color w:val="FFFFFF" w:themeColor="background1"/>
                              </w:rPr>
                              <w:t>promotoras</w:t>
                            </w:r>
                            <w:proofErr w:type="spellEnd"/>
                            <w:r w:rsidRPr="007328E5">
                              <w:rPr>
                                <w:color w:val="FFFFFF" w:themeColor="background1"/>
                              </w:rPr>
                              <w:t xml:space="preserve"> and regular care that included community health workers helped patients manage their diseases, feel less depressed, have less pain, and have less stress. Clinics can consider using these methods to help Latino patients with depression and other long-term health problems.</w:t>
                            </w:r>
                          </w:p>
                          <w:p w14:paraId="29351325" w14:textId="77777777" w:rsidR="00360FBB" w:rsidRPr="007328E5" w:rsidRDefault="00360FBB" w:rsidP="00360FBB">
                            <w:pPr>
                              <w:rPr>
                                <w:i/>
                                <w:color w:val="FFFFFF" w:themeColor="background1"/>
                                <w:sz w:val="16"/>
                                <w:highlight w:val="yellow"/>
                              </w:rPr>
                            </w:pPr>
                            <w:r w:rsidRPr="007328E5">
                              <w:rPr>
                                <w:i/>
                                <w:color w:val="FFFFFF" w:themeColor="background1"/>
                                <w:sz w:val="16"/>
                              </w:rPr>
                              <w:t xml:space="preserve">Source: Patient-Centered Outcomes Research Institute; </w:t>
                            </w:r>
                            <w:hyperlink r:id="rId18" w:history="1">
                              <w:r w:rsidRPr="007328E5">
                                <w:rPr>
                                  <w:rStyle w:val="Hyperlink"/>
                                  <w:i/>
                                  <w:color w:val="FFFFFF" w:themeColor="background1"/>
                                  <w:sz w:val="16"/>
                                </w:rPr>
                                <w:t>https://www.pcori.org/research-results/2013/working-bilingual-community-health-worker-promotoras-improve-depression-and</w:t>
                              </w:r>
                            </w:hyperlink>
                            <w:r w:rsidRPr="007328E5">
                              <w:rPr>
                                <w:i/>
                                <w:color w:val="FFFFFF" w:themeColor="background1"/>
                                <w:sz w:val="16"/>
                              </w:rPr>
                              <w:t xml:space="preserve">  </w:t>
                            </w:r>
                          </w:p>
                          <w:p w14:paraId="742C4443" w14:textId="77777777" w:rsidR="00360FBB" w:rsidRDefault="00360FBB" w:rsidP="00360F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4ACFF" id="_x0000_s1033" type="#_x0000_t202" style="position:absolute;margin-left:416.2pt;margin-top:47.8pt;width:467.4pt;height:193.5pt;z-index:2517381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" fillcolor="#047c54">
                <v:textbox>
                  <w:txbxContent>
                    <w:p w14:paraId="3D1398C8" w14:textId="77777777" w:rsidR="00360FBB" w:rsidRPr="007328E5" w:rsidRDefault="00360FBB" w:rsidP="00360FBB">
                      <w:pPr>
                        <w:rPr>
                          <w:b/>
                          <w:i/>
                          <w:color w:val="FFFFFF" w:themeColor="background1"/>
                        </w:rPr>
                      </w:pPr>
                      <w:r w:rsidRPr="007328E5">
                        <w:rPr>
                          <w:b/>
                          <w:i/>
                          <w:color w:val="FFFFFF" w:themeColor="background1"/>
                        </w:rPr>
                        <w:t>CHWs Improving Depression and Self-Care Among Latino Patients in Health Clinics, 2013 - 2017</w:t>
                      </w:r>
                    </w:p>
                    <w:p w14:paraId="33D90F84" w14:textId="77777777" w:rsidR="00360FBB" w:rsidRPr="007328E5" w:rsidRDefault="00360FBB" w:rsidP="00360FBB">
                      <w:pPr>
                        <w:rPr>
                          <w:color w:val="FFFFFF" w:themeColor="background1"/>
                        </w:rPr>
                      </w:pPr>
                      <w:r w:rsidRPr="007328E5">
                        <w:rPr>
                          <w:color w:val="FFFFFF" w:themeColor="background1"/>
                        </w:rPr>
                        <w:t xml:space="preserve">A research project conducted at three community health clinics in Los Angeles, California between September 2013 and December 2017 found that adding help from bilingual </w:t>
                      </w:r>
                      <w:proofErr w:type="spellStart"/>
                      <w:r w:rsidRPr="007328E5">
                        <w:rPr>
                          <w:color w:val="FFFFFF" w:themeColor="background1"/>
                        </w:rPr>
                        <w:t>promotoras</w:t>
                      </w:r>
                      <w:proofErr w:type="spellEnd"/>
                      <w:r w:rsidRPr="007328E5">
                        <w:rPr>
                          <w:color w:val="FFFFFF" w:themeColor="background1"/>
                        </w:rPr>
                        <w:t xml:space="preserve"> and community health workers (CHWs) to regular care improved depression and overall health of Latino patients. The </w:t>
                      </w:r>
                      <w:proofErr w:type="spellStart"/>
                      <w:r w:rsidRPr="007328E5">
                        <w:rPr>
                          <w:color w:val="FFFFFF" w:themeColor="background1"/>
                        </w:rPr>
                        <w:t>Promotoras</w:t>
                      </w:r>
                      <w:proofErr w:type="spellEnd"/>
                      <w:r w:rsidRPr="007328E5">
                        <w:rPr>
                          <w:color w:val="FFFFFF" w:themeColor="background1"/>
                        </w:rPr>
                        <w:t xml:space="preserve"> and CHWs received training in helping patients learn how to manage their diseases, work with their doctors, and know what community resources were available. After 12 months, care from </w:t>
                      </w:r>
                      <w:proofErr w:type="spellStart"/>
                      <w:r w:rsidRPr="007328E5">
                        <w:rPr>
                          <w:color w:val="FFFFFF" w:themeColor="background1"/>
                        </w:rPr>
                        <w:t>promotoras</w:t>
                      </w:r>
                      <w:proofErr w:type="spellEnd"/>
                      <w:r w:rsidRPr="007328E5">
                        <w:rPr>
                          <w:color w:val="FFFFFF" w:themeColor="background1"/>
                        </w:rPr>
                        <w:t xml:space="preserve"> and regular care that included community health workers helped patients manage their diseases, feel less depressed, have less pain, and have less stress. Clinics can consider using these methods to help Latino patients with depression and other long-term health problems.</w:t>
                      </w:r>
                    </w:p>
                    <w:p w14:paraId="29351325" w14:textId="77777777" w:rsidR="00360FBB" w:rsidRPr="007328E5" w:rsidRDefault="00360FBB" w:rsidP="00360FBB">
                      <w:pPr>
                        <w:rPr>
                          <w:i/>
                          <w:color w:val="FFFFFF" w:themeColor="background1"/>
                          <w:sz w:val="16"/>
                          <w:highlight w:val="yellow"/>
                        </w:rPr>
                      </w:pPr>
                      <w:r w:rsidRPr="007328E5">
                        <w:rPr>
                          <w:i/>
                          <w:color w:val="FFFFFF" w:themeColor="background1"/>
                          <w:sz w:val="16"/>
                        </w:rPr>
                        <w:t xml:space="preserve">Source: Patient-Centered Outcomes Research Institute; </w:t>
                      </w:r>
                      <w:hyperlink r:id="rId19" w:history="1">
                        <w:r w:rsidRPr="007328E5">
                          <w:rPr>
                            <w:rStyle w:val="Hyperlink"/>
                            <w:i/>
                            <w:color w:val="FFFFFF" w:themeColor="background1"/>
                            <w:sz w:val="16"/>
                          </w:rPr>
                          <w:t>https://www.pcori.org/research-results/2013/working-bilingual-community-health-worker-promotoras-improve-depression-and</w:t>
                        </w:r>
                      </w:hyperlink>
                      <w:r w:rsidRPr="007328E5">
                        <w:rPr>
                          <w:i/>
                          <w:color w:val="FFFFFF" w:themeColor="background1"/>
                          <w:sz w:val="16"/>
                        </w:rPr>
                        <w:t xml:space="preserve">  </w:t>
                      </w:r>
                    </w:p>
                    <w:p w14:paraId="742C4443" w14:textId="77777777" w:rsidR="00360FBB" w:rsidRDefault="00360FBB" w:rsidP="00360FBB"/>
                  </w:txbxContent>
                </v:textbox>
                <w10:wrap type="square" anchorx="margin"/>
              </v:shape>
            </w:pict>
          </mc:Fallback>
        </mc:AlternateContent>
      </w:r>
      <w:r w:rsidR="00A81053" w:rsidRPr="00A81053">
        <w:rPr>
          <w:b/>
        </w:rPr>
        <w:t xml:space="preserve">The broad range of competencies that CHWs can bring to an organization </w:t>
      </w:r>
      <w:r w:rsidR="009226A5">
        <w:rPr>
          <w:b/>
        </w:rPr>
        <w:t>is</w:t>
      </w:r>
      <w:r w:rsidR="00A81053" w:rsidRPr="00A81053">
        <w:rPr>
          <w:b/>
        </w:rPr>
        <w:t xml:space="preserve"> provided in </w:t>
      </w:r>
      <w:r w:rsidR="00A81053" w:rsidRPr="003B04C1">
        <w:rPr>
          <w:b/>
          <w:color w:val="047C54"/>
        </w:rPr>
        <w:t xml:space="preserve">Attachment 2: Potential Employers of Community Health Workers. </w:t>
      </w:r>
    </w:p>
    <w:p w14:paraId="189419BB" w14:textId="77777777" w:rsidR="00EE3AEC" w:rsidRPr="00CD473F" w:rsidRDefault="00EE3AEC" w:rsidP="00CD473F">
      <w:pPr>
        <w:pStyle w:val="Heading1"/>
        <w:rPr>
          <w:b/>
          <w:color w:val="047C54"/>
        </w:rPr>
      </w:pPr>
      <w:r w:rsidRPr="00CD473F">
        <w:rPr>
          <w:b/>
          <w:color w:val="047C54"/>
        </w:rPr>
        <w:t>Who is Employing CHWs in Florida?</w:t>
      </w:r>
      <w:r w:rsidR="007C036E" w:rsidRPr="00CD473F">
        <w:rPr>
          <w:rStyle w:val="FootnoteReference"/>
          <w:b/>
          <w:color w:val="047C54"/>
          <w:sz w:val="28"/>
        </w:rPr>
        <w:footnoteReference w:id="4"/>
      </w:r>
    </w:p>
    <w:p w14:paraId="04ABEA5D" w14:textId="77777777" w:rsidR="007E0409" w:rsidRDefault="00EE3AEC" w:rsidP="00EE3AEC">
      <w:r>
        <w:t>CHWs are working in a diverse array of settings and performing a wide variety of services across Florida</w:t>
      </w:r>
      <w:r w:rsidR="00B33541">
        <w:t>. Organizations currently employing or contracting with CHWs in Florida include:</w:t>
      </w:r>
    </w:p>
    <w:p w14:paraId="524A9394" w14:textId="77777777" w:rsidR="00810872" w:rsidRDefault="00810872" w:rsidP="00B33541">
      <w:pPr>
        <w:pStyle w:val="ListParagraph"/>
        <w:numPr>
          <w:ilvl w:val="0"/>
          <w:numId w:val="19"/>
        </w:numPr>
        <w:sectPr w:rsidR="00810872" w:rsidSect="0068777F">
          <w:type w:val="continuous"/>
          <w:pgSz w:w="12240" w:h="15840"/>
          <w:pgMar w:top="1440" w:right="1440" w:bottom="1440" w:left="1440" w:header="720" w:footer="720" w:gutter="0"/>
          <w:cols w:space="720"/>
          <w:docGrid w:linePitch="360"/>
        </w:sectPr>
      </w:pPr>
    </w:p>
    <w:p w14:paraId="120C6B89" w14:textId="77777777" w:rsidR="00B33541" w:rsidRDefault="00B33541" w:rsidP="00B33541">
      <w:pPr>
        <w:pStyle w:val="ListParagraph"/>
        <w:numPr>
          <w:ilvl w:val="0"/>
          <w:numId w:val="19"/>
        </w:numPr>
      </w:pPr>
      <w:r>
        <w:t xml:space="preserve">Managed Care </w:t>
      </w:r>
      <w:r w:rsidR="003E5BFF">
        <w:t>Organization</w:t>
      </w:r>
      <w:r>
        <w:t>s</w:t>
      </w:r>
    </w:p>
    <w:p w14:paraId="01862749" w14:textId="77777777" w:rsidR="00B33541" w:rsidRDefault="00B33541" w:rsidP="00B33541">
      <w:pPr>
        <w:pStyle w:val="ListParagraph"/>
        <w:numPr>
          <w:ilvl w:val="0"/>
          <w:numId w:val="19"/>
        </w:numPr>
      </w:pPr>
      <w:r>
        <w:t>Hospitals</w:t>
      </w:r>
    </w:p>
    <w:p w14:paraId="129DDE0F" w14:textId="77777777" w:rsidR="00FE5DC4" w:rsidRDefault="00FE5DC4" w:rsidP="00B33541">
      <w:pPr>
        <w:pStyle w:val="ListParagraph"/>
        <w:numPr>
          <w:ilvl w:val="0"/>
          <w:numId w:val="19"/>
        </w:numPr>
      </w:pPr>
      <w:r>
        <w:t>Cancer Treatment Center</w:t>
      </w:r>
      <w:r w:rsidR="003E5BFF">
        <w:t>s</w:t>
      </w:r>
    </w:p>
    <w:p w14:paraId="4D5CA451" w14:textId="77777777" w:rsidR="00FE5DC4" w:rsidRDefault="001C1C1C" w:rsidP="00B33541">
      <w:pPr>
        <w:pStyle w:val="ListParagraph"/>
        <w:numPr>
          <w:ilvl w:val="0"/>
          <w:numId w:val="19"/>
        </w:numPr>
      </w:pPr>
      <w:r>
        <w:rPr>
          <w:noProof/>
        </w:rPr>
        <mc:AlternateContent>
          <mc:Choice Requires="wps">
            <w:drawing>
              <wp:anchor distT="45720" distB="45720" distL="114300" distR="114300" simplePos="0" relativeHeight="251715584" behindDoc="0" locked="0" layoutInCell="1" allowOverlap="1" wp14:anchorId="5C22A0DF" wp14:editId="37826BF8">
                <wp:simplePos x="0" y="0"/>
                <wp:positionH relativeFrom="margin">
                  <wp:align>right</wp:align>
                </wp:positionH>
                <wp:positionV relativeFrom="paragraph">
                  <wp:posOffset>427990</wp:posOffset>
                </wp:positionV>
                <wp:extent cx="5891530" cy="1757238"/>
                <wp:effectExtent l="19050" t="19050" r="33020" b="3365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1757238"/>
                        </a:xfrm>
                        <a:prstGeom prst="rect">
                          <a:avLst/>
                        </a:prstGeom>
                        <a:ln w="57150">
                          <a:headEnd/>
                          <a:tailEnd/>
                        </a:ln>
                      </wps:spPr>
                      <wps:style>
                        <a:lnRef idx="2">
                          <a:schemeClr val="accent4"/>
                        </a:lnRef>
                        <a:fillRef idx="1">
                          <a:schemeClr val="lt1"/>
                        </a:fillRef>
                        <a:effectRef idx="0">
                          <a:schemeClr val="accent4"/>
                        </a:effectRef>
                        <a:fontRef idx="minor">
                          <a:schemeClr val="dk1"/>
                        </a:fontRef>
                      </wps:style>
                      <wps:txbx>
                        <w:txbxContent>
                          <w:p w14:paraId="7B37572D" w14:textId="77777777" w:rsidR="00A04A9F" w:rsidRPr="00A04A9F" w:rsidRDefault="00A04A9F" w:rsidP="00A04A9F">
                            <w:pPr>
                              <w:jc w:val="center"/>
                              <w:rPr>
                                <w:b/>
                                <w:i/>
                                <w:color w:val="047C54"/>
                                <w:sz w:val="20"/>
                                <w:szCs w:val="20"/>
                              </w:rPr>
                            </w:pPr>
                            <w:r w:rsidRPr="00A04A9F">
                              <w:rPr>
                                <w:b/>
                                <w:i/>
                                <w:color w:val="047C54"/>
                                <w:sz w:val="28"/>
                              </w:rPr>
                              <w:t>Are you interested in working as a Community Health Worker in Florida or employing a CHW in your organization?</w:t>
                            </w:r>
                            <w:r>
                              <w:rPr>
                                <w:b/>
                                <w:i/>
                                <w:color w:val="047C54"/>
                                <w:sz w:val="28"/>
                              </w:rPr>
                              <w:br/>
                            </w:r>
                          </w:p>
                          <w:p w14:paraId="1518532F" w14:textId="77777777" w:rsidR="00A04A9F" w:rsidRDefault="00A04A9F" w:rsidP="00A04A9F">
                            <w:pPr>
                              <w:jc w:val="center"/>
                            </w:pPr>
                            <w:r w:rsidRPr="003B04C1">
                              <w:rPr>
                                <w:i/>
                                <w:color w:val="047C54"/>
                              </w:rPr>
                              <w:t xml:space="preserve">Competencies that you should have and/or acquire to be a CHW, or look for in potential employees, are provided in the Helpful Resources section of this Toolkit - see </w:t>
                            </w:r>
                            <w:r w:rsidRPr="003B04C1">
                              <w:rPr>
                                <w:b/>
                                <w:i/>
                                <w:color w:val="047C54"/>
                              </w:rPr>
                              <w:t>Attachment 1: Resources for Community Health Workers and Resources for Employers and Attachment 2: Potential Employers of Community Health Worker.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22A0DF" id="_x0000_s1034" type="#_x0000_t202" style="position:absolute;left:0;text-align:left;margin-left:412.7pt;margin-top:33.7pt;width:463.9pt;height:138.35pt;z-index:2517155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" fillcolor="white [3201]" strokecolor="#ffc000 [3207]" strokeweight="4.5pt">
                <v:textbox>
                  <w:txbxContent>
                    <w:p w14:paraId="7B37572D" w14:textId="77777777" w:rsidR="00A04A9F" w:rsidRPr="00A04A9F" w:rsidRDefault="00A04A9F" w:rsidP="00A04A9F">
                      <w:pPr>
                        <w:jc w:val="center"/>
                        <w:rPr>
                          <w:b/>
                          <w:i/>
                          <w:color w:val="047C54"/>
                          <w:sz w:val="20"/>
                          <w:szCs w:val="20"/>
                        </w:rPr>
                      </w:pPr>
                      <w:r w:rsidRPr="00A04A9F">
                        <w:rPr>
                          <w:b/>
                          <w:i/>
                          <w:color w:val="047C54"/>
                          <w:sz w:val="28"/>
                        </w:rPr>
                        <w:t>Are you interested in working as a Community Health Worker in Florida or employing a CHW in your organization?</w:t>
                      </w:r>
                      <w:r>
                        <w:rPr>
                          <w:b/>
                          <w:i/>
                          <w:color w:val="047C54"/>
                          <w:sz w:val="28"/>
                        </w:rPr>
                        <w:br/>
                      </w:r>
                    </w:p>
                    <w:p w14:paraId="1518532F" w14:textId="77777777" w:rsidR="00A04A9F" w:rsidRDefault="00A04A9F" w:rsidP="00A04A9F">
                      <w:pPr>
                        <w:jc w:val="center"/>
                      </w:pPr>
                      <w:r w:rsidRPr="003B04C1">
                        <w:rPr>
                          <w:i/>
                          <w:color w:val="047C54"/>
                        </w:rPr>
                        <w:t xml:space="preserve">Competencies that you should have and/or acquire to be a CHW, or look for in potential employees, are provided in the Helpful Resources section of this Toolkit - see </w:t>
                      </w:r>
                      <w:r w:rsidRPr="003B04C1">
                        <w:rPr>
                          <w:b/>
                          <w:i/>
                          <w:color w:val="047C54"/>
                        </w:rPr>
                        <w:t>Attachment 1: Resources for Community Health Workers and Resources for Employers and Attachment 2: Potential Employers of Community Health Worker.</w:t>
                      </w:r>
                    </w:p>
                  </w:txbxContent>
                </v:textbox>
                <w10:wrap type="square" anchorx="margin"/>
              </v:shape>
            </w:pict>
          </mc:Fallback>
        </mc:AlternateContent>
      </w:r>
      <w:r w:rsidR="00FE5DC4">
        <w:t>Community Health Centers</w:t>
      </w:r>
    </w:p>
    <w:p w14:paraId="7618859C" w14:textId="77777777" w:rsidR="00FE5DC4" w:rsidRDefault="00FE5DC4" w:rsidP="00B33541">
      <w:pPr>
        <w:pStyle w:val="ListParagraph"/>
        <w:numPr>
          <w:ilvl w:val="0"/>
          <w:numId w:val="19"/>
        </w:numPr>
      </w:pPr>
      <w:r>
        <w:t>Rural Health Centers</w:t>
      </w:r>
    </w:p>
    <w:p w14:paraId="25CAB373" w14:textId="77777777" w:rsidR="00FE5DC4" w:rsidRDefault="00FE5DC4" w:rsidP="00B33541">
      <w:pPr>
        <w:pStyle w:val="ListParagraph"/>
        <w:numPr>
          <w:ilvl w:val="0"/>
          <w:numId w:val="19"/>
        </w:numPr>
      </w:pPr>
      <w:r>
        <w:t>Wellness Centers</w:t>
      </w:r>
      <w:r w:rsidR="00D13827">
        <w:t>, including Faith-B</w:t>
      </w:r>
      <w:r>
        <w:t>ased Health and Wellness Organizations</w:t>
      </w:r>
    </w:p>
    <w:p w14:paraId="6C530D54" w14:textId="77777777" w:rsidR="00B33541" w:rsidRDefault="00B33541" w:rsidP="00B33541">
      <w:pPr>
        <w:pStyle w:val="ListParagraph"/>
        <w:numPr>
          <w:ilvl w:val="0"/>
          <w:numId w:val="19"/>
        </w:numPr>
      </w:pPr>
      <w:r>
        <w:t>Community-Based Grassroot</w:t>
      </w:r>
      <w:r w:rsidR="00D13827">
        <w:t>s</w:t>
      </w:r>
      <w:r>
        <w:t xml:space="preserve"> Organizations</w:t>
      </w:r>
    </w:p>
    <w:p w14:paraId="49334574" w14:textId="77777777" w:rsidR="00810872" w:rsidRDefault="00810872" w:rsidP="00B33541">
      <w:pPr>
        <w:pStyle w:val="ListParagraph"/>
        <w:sectPr w:rsidR="00810872" w:rsidSect="00810872">
          <w:type w:val="continuous"/>
          <w:pgSz w:w="12240" w:h="15840"/>
          <w:pgMar w:top="1440" w:right="1440" w:bottom="1440" w:left="1440" w:header="720" w:footer="720" w:gutter="0"/>
          <w:cols w:num="2" w:space="720"/>
          <w:docGrid w:linePitch="360"/>
        </w:sectPr>
      </w:pPr>
    </w:p>
    <w:p w14:paraId="4EFC4962" w14:textId="77777777" w:rsidR="00D13827" w:rsidRDefault="00D13827" w:rsidP="00A01489"/>
    <w:p w14:paraId="3F981110" w14:textId="77777777" w:rsidR="00A01489" w:rsidRPr="00D66BBE" w:rsidRDefault="00A01489" w:rsidP="00A01489">
      <w:r w:rsidRPr="00D66BBE">
        <w:t xml:space="preserve">CHWs are performing various roles </w:t>
      </w:r>
      <w:r w:rsidR="00697FF2" w:rsidRPr="00D66BBE">
        <w:t xml:space="preserve">for providers and other organizations </w:t>
      </w:r>
      <w:r w:rsidRPr="00D66BBE">
        <w:t>across Florida, including:</w:t>
      </w:r>
    </w:p>
    <w:p w14:paraId="47D37232" w14:textId="77777777" w:rsidR="003C4201" w:rsidRDefault="00A01489" w:rsidP="00D66BBE">
      <w:pPr>
        <w:pStyle w:val="ListParagraph"/>
        <w:numPr>
          <w:ilvl w:val="0"/>
          <w:numId w:val="20"/>
        </w:numPr>
      </w:pPr>
      <w:r w:rsidRPr="00D66BBE">
        <w:t>Field-based care coordination work</w:t>
      </w:r>
      <w:r w:rsidR="003C4201">
        <w:t>:</w:t>
      </w:r>
    </w:p>
    <w:p w14:paraId="15D0CAC6" w14:textId="77777777" w:rsidR="003C4201" w:rsidRDefault="003C4201" w:rsidP="00D13827">
      <w:pPr>
        <w:pStyle w:val="ListParagraph"/>
        <w:numPr>
          <w:ilvl w:val="1"/>
          <w:numId w:val="20"/>
        </w:numPr>
        <w:ind w:left="990" w:hanging="270"/>
      </w:pPr>
      <w:r>
        <w:lastRenderedPageBreak/>
        <w:t>S</w:t>
      </w:r>
      <w:r w:rsidR="00A01489" w:rsidRPr="00D66BBE">
        <w:t>upporting discharge</w:t>
      </w:r>
      <w:r>
        <w:t xml:space="preserve"> planning from hospitals to reduce readmissions and subsequent emergency department visits</w:t>
      </w:r>
    </w:p>
    <w:p w14:paraId="05FFC2E8" w14:textId="77777777" w:rsidR="00A01489" w:rsidRPr="00D66BBE" w:rsidRDefault="003C4201" w:rsidP="00D13827">
      <w:pPr>
        <w:pStyle w:val="ListParagraph"/>
        <w:numPr>
          <w:ilvl w:val="1"/>
          <w:numId w:val="20"/>
        </w:numPr>
        <w:ind w:left="990" w:hanging="270"/>
      </w:pPr>
      <w:r>
        <w:t>H</w:t>
      </w:r>
      <w:r w:rsidR="00A01489" w:rsidRPr="00D66BBE">
        <w:t>ealth plan managemen</w:t>
      </w:r>
      <w:r w:rsidR="00D66BBE" w:rsidRPr="00D66BBE">
        <w:t>t clos</w:t>
      </w:r>
      <w:r w:rsidR="00D13827">
        <w:t xml:space="preserve">ing care gaps </w:t>
      </w:r>
    </w:p>
    <w:p w14:paraId="3FE501DE" w14:textId="585ABE13" w:rsidR="00697FF2" w:rsidRPr="00D66BBE" w:rsidRDefault="009226A5" w:rsidP="00D66BBE">
      <w:pPr>
        <w:pStyle w:val="ListParagraph"/>
        <w:numPr>
          <w:ilvl w:val="0"/>
          <w:numId w:val="20"/>
        </w:numPr>
      </w:pPr>
      <w:r>
        <w:t>Community-</w:t>
      </w:r>
      <w:proofErr w:type="spellStart"/>
      <w:r>
        <w:t>based</w:t>
      </w:r>
      <w:r w:rsidR="00697FF2" w:rsidRPr="00D66BBE">
        <w:t>ed</w:t>
      </w:r>
      <w:proofErr w:type="spellEnd"/>
      <w:r w:rsidR="00697FF2" w:rsidRPr="00D66BBE">
        <w:t xml:space="preserve"> education and self-management support ranging from broad health and wellness topics to </w:t>
      </w:r>
      <w:r w:rsidR="00301E93">
        <w:t xml:space="preserve">supporting </w:t>
      </w:r>
      <w:r>
        <w:t>disease-specific</w:t>
      </w:r>
      <w:r w:rsidR="00697FF2" w:rsidRPr="00D66BBE">
        <w:t xml:space="preserve"> conditions </w:t>
      </w:r>
    </w:p>
    <w:p w14:paraId="4F857558" w14:textId="77777777" w:rsidR="00425F3B" w:rsidRDefault="00301E93" w:rsidP="00D66BBE">
      <w:pPr>
        <w:pStyle w:val="ListParagraph"/>
        <w:numPr>
          <w:ilvl w:val="0"/>
          <w:numId w:val="20"/>
        </w:numPr>
      </w:pPr>
      <w:r>
        <w:t>Helping certain patient populations with</w:t>
      </w:r>
      <w:r w:rsidR="00425F3B" w:rsidRPr="00D66BBE">
        <w:t xml:space="preserve"> </w:t>
      </w:r>
      <w:r w:rsidR="00D66BBE" w:rsidRPr="00D66BBE">
        <w:t xml:space="preserve">unique </w:t>
      </w:r>
      <w:r w:rsidR="00425F3B" w:rsidRPr="00D66BBE">
        <w:t xml:space="preserve">cultural needs </w:t>
      </w:r>
      <w:r>
        <w:t>navigate the health care system</w:t>
      </w:r>
      <w:r w:rsidR="0060453A">
        <w:t xml:space="preserve"> (such as Latino and Native American populations)</w:t>
      </w:r>
    </w:p>
    <w:p w14:paraId="4DF386B0" w14:textId="77777777" w:rsidR="00857603" w:rsidRPr="00857603" w:rsidRDefault="00D66BBE" w:rsidP="00B62E9F">
      <w:pPr>
        <w:pStyle w:val="ListParagraph"/>
        <w:numPr>
          <w:ilvl w:val="0"/>
          <w:numId w:val="20"/>
        </w:numPr>
        <w:rPr>
          <w:i/>
        </w:rPr>
      </w:pPr>
      <w:r>
        <w:t>Connecting vulnerable populations to clinical and non-clinical services and resources.</w:t>
      </w:r>
      <w:r w:rsidR="00B62E9F">
        <w:t xml:space="preserve"> </w:t>
      </w:r>
    </w:p>
    <w:p w14:paraId="1282DFFD" w14:textId="77777777" w:rsidR="00857603" w:rsidRDefault="00857603" w:rsidP="00857603">
      <w:pPr>
        <w:pStyle w:val="ListParagraph"/>
        <w:rPr>
          <w:i/>
        </w:rPr>
      </w:pPr>
    </w:p>
    <w:p w14:paraId="41D79C6A" w14:textId="2C9396E6" w:rsidR="0060453A" w:rsidRPr="00A04A9F" w:rsidRDefault="00D60D8A" w:rsidP="00A04A9F">
      <w:pPr>
        <w:pStyle w:val="ListParagraph"/>
        <w:ind w:left="360"/>
        <w:rPr>
          <w:i/>
        </w:rPr>
      </w:pPr>
      <w:r w:rsidRPr="00B62E9F">
        <w:rPr>
          <w:i/>
        </w:rPr>
        <w:t xml:space="preserve">CHWs in Florida are </w:t>
      </w:r>
      <w:r w:rsidR="00B62E9F" w:rsidRPr="00B62E9F">
        <w:rPr>
          <w:i/>
        </w:rPr>
        <w:t>going above and beyond to resol</w:t>
      </w:r>
      <w:r w:rsidR="00B62E9F">
        <w:rPr>
          <w:i/>
        </w:rPr>
        <w:t xml:space="preserve">ve barriers to care and address a host of obstacles to healthy lives. For example, some CHWs are </w:t>
      </w:r>
      <w:r w:rsidR="00B62E9F" w:rsidRPr="00B62E9F">
        <w:rPr>
          <w:i/>
        </w:rPr>
        <w:t>accompanying individuals to appointments for support</w:t>
      </w:r>
      <w:r w:rsidR="00B62E9F">
        <w:rPr>
          <w:i/>
        </w:rPr>
        <w:t xml:space="preserve"> and to help establish </w:t>
      </w:r>
      <w:r w:rsidR="009226A5">
        <w:rPr>
          <w:i/>
        </w:rPr>
        <w:t>connections</w:t>
      </w:r>
      <w:r w:rsidR="00857603">
        <w:rPr>
          <w:i/>
        </w:rPr>
        <w:t xml:space="preserve"> and effective communication</w:t>
      </w:r>
      <w:r w:rsidR="00B62E9F">
        <w:rPr>
          <w:i/>
        </w:rPr>
        <w:t xml:space="preserve"> with the</w:t>
      </w:r>
      <w:r w:rsidR="00655A24">
        <w:rPr>
          <w:i/>
        </w:rPr>
        <w:t>ir</w:t>
      </w:r>
      <w:r w:rsidR="00B62E9F">
        <w:rPr>
          <w:i/>
        </w:rPr>
        <w:t xml:space="preserve"> doctor, </w:t>
      </w:r>
      <w:r w:rsidR="009226A5">
        <w:rPr>
          <w:i/>
        </w:rPr>
        <w:t>visit</w:t>
      </w:r>
      <w:r w:rsidR="00B62E9F">
        <w:rPr>
          <w:i/>
        </w:rPr>
        <w:t xml:space="preserve"> homes to assess and identify solutions for healthy living conditions, </w:t>
      </w:r>
      <w:r w:rsidR="00655A24">
        <w:rPr>
          <w:i/>
        </w:rPr>
        <w:t xml:space="preserve">and </w:t>
      </w:r>
      <w:r w:rsidR="009226A5">
        <w:rPr>
          <w:i/>
        </w:rPr>
        <w:t>navigate</w:t>
      </w:r>
      <w:r w:rsidR="00857603">
        <w:rPr>
          <w:i/>
        </w:rPr>
        <w:t xml:space="preserve"> complex systems to connect patients to </w:t>
      </w:r>
      <w:r w:rsidR="00655A24">
        <w:rPr>
          <w:i/>
        </w:rPr>
        <w:t xml:space="preserve">needed local resources like food banks. </w:t>
      </w:r>
      <w:r w:rsidR="00857603">
        <w:rPr>
          <w:i/>
        </w:rPr>
        <w:t xml:space="preserve"> </w:t>
      </w:r>
      <w:r w:rsidR="00B62E9F">
        <w:rPr>
          <w:i/>
        </w:rPr>
        <w:t xml:space="preserve"> </w:t>
      </w:r>
    </w:p>
    <w:p w14:paraId="07986E7F" w14:textId="6F7F54DE" w:rsidR="0060453A" w:rsidRDefault="0060453A" w:rsidP="00A01489">
      <w:pPr>
        <w:rPr>
          <w:b/>
          <w:i/>
        </w:rPr>
      </w:pPr>
    </w:p>
    <w:p w14:paraId="7DD3A565" w14:textId="19E77B17" w:rsidR="0060453A" w:rsidRPr="003B04C1" w:rsidRDefault="00A01489" w:rsidP="00A01489">
      <w:pPr>
        <w:rPr>
          <w:b/>
          <w:i/>
          <w:color w:val="047C54"/>
        </w:rPr>
      </w:pPr>
      <w:r w:rsidRPr="00D90421">
        <w:rPr>
          <w:b/>
          <w:i/>
          <w:color w:val="047C54"/>
          <w:sz w:val="32"/>
          <w:szCs w:val="32"/>
        </w:rPr>
        <w:t>How are Florida employers paying CHW</w:t>
      </w:r>
      <w:r w:rsidR="00D90421">
        <w:rPr>
          <w:b/>
          <w:i/>
          <w:color w:val="047C54"/>
          <w:sz w:val="32"/>
          <w:szCs w:val="32"/>
        </w:rPr>
        <w:t>s?</w:t>
      </w:r>
      <w:r w:rsidR="00D91403" w:rsidRPr="003B04C1">
        <w:rPr>
          <w:rStyle w:val="FootnoteReference"/>
          <w:b/>
          <w:i/>
          <w:color w:val="047C54"/>
        </w:rPr>
        <w:footnoteReference w:id="5"/>
      </w:r>
    </w:p>
    <w:p w14:paraId="3B7D1ACA" w14:textId="51E0D3C0" w:rsidR="0099277C" w:rsidRDefault="00A01489" w:rsidP="00A01489">
      <w:r w:rsidRPr="00A01489">
        <w:t>CHWs who work in Florida are either providing their services on a volunteer basis or are being reimbursed through employer salary/wages or grants, including grant</w:t>
      </w:r>
      <w:r w:rsidR="00B33995">
        <w:t>s</w:t>
      </w:r>
      <w:r w:rsidRPr="00A01489">
        <w:t xml:space="preserve"> funded through county/taxing districts.</w:t>
      </w:r>
      <w:r>
        <w:t xml:space="preserve"> </w:t>
      </w:r>
    </w:p>
    <w:p w14:paraId="49797E0A" w14:textId="75A01B46" w:rsidR="00E9669F" w:rsidRDefault="00E9669F" w:rsidP="00A01489">
      <w:r>
        <w:t xml:space="preserve">Some providers have been able to obtain Medicare reimbursement for CHW services through the Medicare Chronic Care Management Services program.  </w:t>
      </w:r>
    </w:p>
    <w:p w14:paraId="77918766" w14:textId="5AA2739F" w:rsidR="009D2FEC" w:rsidRDefault="00A84342" w:rsidP="009D2FEC">
      <w:r w:rsidRPr="00CC1429">
        <w:rPr>
          <w:b/>
          <w:noProof/>
          <w:color w:val="047C54"/>
          <w:sz w:val="24"/>
          <w:u w:val="single"/>
        </w:rPr>
        <mc:AlternateContent>
          <mc:Choice Requires="wps">
            <w:drawing>
              <wp:anchor distT="45720" distB="45720" distL="114300" distR="114300" simplePos="0" relativeHeight="251736064" behindDoc="0" locked="0" layoutInCell="1" allowOverlap="1" wp14:anchorId="2174E495" wp14:editId="1FF1766E">
                <wp:simplePos x="0" y="0"/>
                <wp:positionH relativeFrom="margin">
                  <wp:align>center</wp:align>
                </wp:positionH>
                <wp:positionV relativeFrom="paragraph">
                  <wp:posOffset>841375</wp:posOffset>
                </wp:positionV>
                <wp:extent cx="3829050" cy="233362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2333625"/>
                        </a:xfrm>
                        <a:prstGeom prst="rect">
                          <a:avLst/>
                        </a:prstGeom>
                        <a:solidFill>
                          <a:srgbClr val="047C54"/>
                        </a:solidFill>
                        <a:ln w="9525">
                          <a:solidFill>
                            <a:srgbClr val="000000"/>
                          </a:solidFill>
                          <a:miter lim="800000"/>
                          <a:headEnd/>
                          <a:tailEnd/>
                        </a:ln>
                      </wps:spPr>
                      <wps:txbx>
                        <w:txbxContent>
                          <w:p w14:paraId="53E78C9D" w14:textId="77777777" w:rsidR="00800B2B" w:rsidRPr="00084127" w:rsidRDefault="003334C1" w:rsidP="00800B2B">
                            <w:pPr>
                              <w:rPr>
                                <w:b/>
                                <w:color w:val="FFFFFF" w:themeColor="background1"/>
                              </w:rPr>
                            </w:pPr>
                            <w:r>
                              <w:rPr>
                                <w:b/>
                                <w:color w:val="FFFFFF" w:themeColor="background1"/>
                              </w:rPr>
                              <w:t xml:space="preserve">Linking </w:t>
                            </w:r>
                            <w:r w:rsidR="00285463">
                              <w:rPr>
                                <w:b/>
                                <w:color w:val="FFFFFF" w:themeColor="background1"/>
                              </w:rPr>
                              <w:t>Individuals to Services</w:t>
                            </w:r>
                          </w:p>
                          <w:p w14:paraId="750A55E6" w14:textId="77777777" w:rsidR="00800B2B" w:rsidRDefault="00285463" w:rsidP="00800B2B">
                            <w:pPr>
                              <w:rPr>
                                <w:color w:val="FFFFFF" w:themeColor="background1"/>
                              </w:rPr>
                            </w:pPr>
                            <w:r>
                              <w:rPr>
                                <w:color w:val="FFFFFF" w:themeColor="background1"/>
                              </w:rPr>
                              <w:t>A sole CHW at Genesis Community Health in Boynton Beach achieved great community impact by accomplishing the following in FY 18-19:</w:t>
                            </w:r>
                          </w:p>
                          <w:p w14:paraId="288E43DB" w14:textId="77777777" w:rsidR="00285463" w:rsidRPr="00285463" w:rsidRDefault="00285463" w:rsidP="00285463">
                            <w:pPr>
                              <w:pStyle w:val="ListParagraph"/>
                              <w:numPr>
                                <w:ilvl w:val="0"/>
                                <w:numId w:val="26"/>
                              </w:numPr>
                              <w:ind w:left="360" w:hanging="270"/>
                              <w:rPr>
                                <w:color w:val="FFFFFF" w:themeColor="background1"/>
                              </w:rPr>
                            </w:pPr>
                            <w:r w:rsidRPr="00285463">
                              <w:rPr>
                                <w:color w:val="FFFFFF" w:themeColor="background1"/>
                              </w:rPr>
                              <w:t xml:space="preserve">Screened and </w:t>
                            </w:r>
                            <w:r>
                              <w:rPr>
                                <w:color w:val="FFFFFF" w:themeColor="background1"/>
                              </w:rPr>
                              <w:t>educated</w:t>
                            </w:r>
                            <w:r w:rsidRPr="00285463">
                              <w:rPr>
                                <w:color w:val="FFFFFF" w:themeColor="background1"/>
                              </w:rPr>
                              <w:t xml:space="preserve"> 363 women</w:t>
                            </w:r>
                            <w:r>
                              <w:rPr>
                                <w:color w:val="FFFFFF" w:themeColor="background1"/>
                              </w:rPr>
                              <w:t xml:space="preserve"> on breast health; </w:t>
                            </w:r>
                            <w:r w:rsidRPr="00285463">
                              <w:rPr>
                                <w:color w:val="FFFFFF" w:themeColor="background1"/>
                              </w:rPr>
                              <w:t>enrolled 91 into the breast and cervical cancer program, and 42 into the Susan G. Komen grant program at GCH.</w:t>
                            </w:r>
                          </w:p>
                          <w:p w14:paraId="74CDE03A" w14:textId="77777777" w:rsidR="00285463" w:rsidRPr="00285463" w:rsidRDefault="00285463" w:rsidP="00285463">
                            <w:pPr>
                              <w:pStyle w:val="ListParagraph"/>
                              <w:numPr>
                                <w:ilvl w:val="0"/>
                                <w:numId w:val="26"/>
                              </w:numPr>
                              <w:ind w:left="360" w:hanging="270"/>
                              <w:rPr>
                                <w:color w:val="FFFFFF" w:themeColor="background1"/>
                              </w:rPr>
                            </w:pPr>
                            <w:r w:rsidRPr="00285463">
                              <w:rPr>
                                <w:color w:val="FFFFFF" w:themeColor="background1"/>
                              </w:rPr>
                              <w:t>Provided basic navigation services for 432 community members looking to establish a healthcare home of which 213 establish</w:t>
                            </w:r>
                            <w:r>
                              <w:rPr>
                                <w:color w:val="FFFFFF" w:themeColor="background1"/>
                              </w:rPr>
                              <w:t>ed</w:t>
                            </w:r>
                            <w:r w:rsidRPr="00285463">
                              <w:rPr>
                                <w:color w:val="FFFFFF" w:themeColor="background1"/>
                              </w:rPr>
                              <w:t xml:space="preserve"> GCH as their healthcare home.</w:t>
                            </w:r>
                          </w:p>
                          <w:p w14:paraId="19200FB4" w14:textId="77777777" w:rsidR="00285463" w:rsidRPr="00084127" w:rsidRDefault="00285463" w:rsidP="00800B2B">
                            <w:pPr>
                              <w:rPr>
                                <w:i/>
                                <w:color w:val="FFFFFF" w:themeColor="background1"/>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4E495" id="_x0000_s1035" type="#_x0000_t202" style="position:absolute;margin-left:0;margin-top:66.25pt;width:301.5pt;height:183.75pt;z-index:2517360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" fillcolor="#047c54">
                <v:textbox>
                  <w:txbxContent>
                    <w:p w14:paraId="53E78C9D" w14:textId="77777777" w:rsidR="00800B2B" w:rsidRPr="00084127" w:rsidRDefault="003334C1" w:rsidP="00800B2B">
                      <w:pPr>
                        <w:rPr>
                          <w:b/>
                          <w:color w:val="FFFFFF" w:themeColor="background1"/>
                        </w:rPr>
                      </w:pPr>
                      <w:r>
                        <w:rPr>
                          <w:b/>
                          <w:color w:val="FFFFFF" w:themeColor="background1"/>
                        </w:rPr>
                        <w:t xml:space="preserve">Linking </w:t>
                      </w:r>
                      <w:r w:rsidR="00285463">
                        <w:rPr>
                          <w:b/>
                          <w:color w:val="FFFFFF" w:themeColor="background1"/>
                        </w:rPr>
                        <w:t>Individuals to Services</w:t>
                      </w:r>
                    </w:p>
                    <w:p w14:paraId="750A55E6" w14:textId="77777777" w:rsidR="00800B2B" w:rsidRDefault="00285463" w:rsidP="00800B2B">
                      <w:pPr>
                        <w:rPr>
                          <w:color w:val="FFFFFF" w:themeColor="background1"/>
                        </w:rPr>
                      </w:pPr>
                      <w:r>
                        <w:rPr>
                          <w:color w:val="FFFFFF" w:themeColor="background1"/>
                        </w:rPr>
                        <w:t>A sole CHW at Genesis Community Health in Boynton Beach achieved great community impact by accomplishing the following in FY 18-19:</w:t>
                      </w:r>
                    </w:p>
                    <w:p w14:paraId="288E43DB" w14:textId="77777777" w:rsidR="00285463" w:rsidRPr="00285463" w:rsidRDefault="00285463" w:rsidP="00285463">
                      <w:pPr>
                        <w:pStyle w:val="ListParagraph"/>
                        <w:numPr>
                          <w:ilvl w:val="0"/>
                          <w:numId w:val="26"/>
                        </w:numPr>
                        <w:ind w:left="360" w:hanging="270"/>
                        <w:rPr>
                          <w:color w:val="FFFFFF" w:themeColor="background1"/>
                        </w:rPr>
                      </w:pPr>
                      <w:r w:rsidRPr="00285463">
                        <w:rPr>
                          <w:color w:val="FFFFFF" w:themeColor="background1"/>
                        </w:rPr>
                        <w:t xml:space="preserve">Screened and </w:t>
                      </w:r>
                      <w:r>
                        <w:rPr>
                          <w:color w:val="FFFFFF" w:themeColor="background1"/>
                        </w:rPr>
                        <w:t>educated</w:t>
                      </w:r>
                      <w:r w:rsidRPr="00285463">
                        <w:rPr>
                          <w:color w:val="FFFFFF" w:themeColor="background1"/>
                        </w:rPr>
                        <w:t xml:space="preserve"> 363 women</w:t>
                      </w:r>
                      <w:r>
                        <w:rPr>
                          <w:color w:val="FFFFFF" w:themeColor="background1"/>
                        </w:rPr>
                        <w:t xml:space="preserve"> on breast health; </w:t>
                      </w:r>
                      <w:r w:rsidRPr="00285463">
                        <w:rPr>
                          <w:color w:val="FFFFFF" w:themeColor="background1"/>
                        </w:rPr>
                        <w:t>enrolled 91 into the breast and cervical cancer program, and 42 into the Susan G. Komen grant program at GCH.</w:t>
                      </w:r>
                    </w:p>
                    <w:p w14:paraId="74CDE03A" w14:textId="77777777" w:rsidR="00285463" w:rsidRPr="00285463" w:rsidRDefault="00285463" w:rsidP="00285463">
                      <w:pPr>
                        <w:pStyle w:val="ListParagraph"/>
                        <w:numPr>
                          <w:ilvl w:val="0"/>
                          <w:numId w:val="26"/>
                        </w:numPr>
                        <w:ind w:left="360" w:hanging="270"/>
                        <w:rPr>
                          <w:color w:val="FFFFFF" w:themeColor="background1"/>
                        </w:rPr>
                      </w:pPr>
                      <w:r w:rsidRPr="00285463">
                        <w:rPr>
                          <w:color w:val="FFFFFF" w:themeColor="background1"/>
                        </w:rPr>
                        <w:t>Provided basic navigation services for 432 community members looking to establish a healthcare home of which 213 establish</w:t>
                      </w:r>
                      <w:r>
                        <w:rPr>
                          <w:color w:val="FFFFFF" w:themeColor="background1"/>
                        </w:rPr>
                        <w:t>ed</w:t>
                      </w:r>
                      <w:r w:rsidRPr="00285463">
                        <w:rPr>
                          <w:color w:val="FFFFFF" w:themeColor="background1"/>
                        </w:rPr>
                        <w:t xml:space="preserve"> GCH as their healthcare home.</w:t>
                      </w:r>
                    </w:p>
                    <w:p w14:paraId="19200FB4" w14:textId="77777777" w:rsidR="00285463" w:rsidRPr="00084127" w:rsidRDefault="00285463" w:rsidP="00800B2B">
                      <w:pPr>
                        <w:rPr>
                          <w:i/>
                          <w:color w:val="FFFFFF" w:themeColor="background1"/>
                          <w:sz w:val="16"/>
                        </w:rPr>
                      </w:pPr>
                    </w:p>
                  </w:txbxContent>
                </v:textbox>
                <w10:wrap type="square" anchorx="margin"/>
              </v:shape>
            </w:pict>
          </mc:Fallback>
        </mc:AlternateContent>
      </w:r>
      <w:r w:rsidR="00A01489">
        <w:t>Funding CHWs is identified as a challenge that will need to be intentionally addressed through demonstrating return on investment; using workforce-based programs to build capacity</w:t>
      </w:r>
      <w:r w:rsidR="00F13C01">
        <w:t xml:space="preserve"> </w:t>
      </w:r>
      <w:r w:rsidR="00A01489">
        <w:t xml:space="preserve">and </w:t>
      </w:r>
      <w:proofErr w:type="gramStart"/>
      <w:r w:rsidR="00A01489">
        <w:t>supply</w:t>
      </w:r>
      <w:r w:rsidR="009226A5">
        <w:t>, and</w:t>
      </w:r>
      <w:proofErr w:type="gramEnd"/>
      <w:r w:rsidR="00A01489">
        <w:t xml:space="preserve"> incorporating the CHW role into other projects/strategies. </w:t>
      </w:r>
    </w:p>
    <w:p w14:paraId="2BC4C78A" w14:textId="084FE6E4" w:rsidR="00165732" w:rsidRDefault="00A84342" w:rsidP="009D2FEC">
      <w:r w:rsidRPr="00A01489">
        <w:rPr>
          <w:noProof/>
          <w:highlight w:val="yellow"/>
        </w:rPr>
        <w:lastRenderedPageBreak/>
        <mc:AlternateContent>
          <mc:Choice Requires="wps">
            <w:drawing>
              <wp:anchor distT="45720" distB="45720" distL="114300" distR="114300" simplePos="0" relativeHeight="251742208" behindDoc="0" locked="0" layoutInCell="1" allowOverlap="1" wp14:anchorId="5692E4FB" wp14:editId="7C5980FB">
                <wp:simplePos x="0" y="0"/>
                <wp:positionH relativeFrom="margin">
                  <wp:align>center</wp:align>
                </wp:positionH>
                <wp:positionV relativeFrom="paragraph">
                  <wp:posOffset>306070</wp:posOffset>
                </wp:positionV>
                <wp:extent cx="5600700" cy="294322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943225"/>
                        </a:xfrm>
                        <a:prstGeom prst="rect">
                          <a:avLst/>
                        </a:prstGeom>
                        <a:solidFill>
                          <a:srgbClr val="047C54"/>
                        </a:solidFill>
                        <a:ln w="9525">
                          <a:solidFill>
                            <a:srgbClr val="000000"/>
                          </a:solidFill>
                          <a:miter lim="800000"/>
                          <a:headEnd/>
                          <a:tailEnd/>
                        </a:ln>
                      </wps:spPr>
                      <wps:txbx>
                        <w:txbxContent>
                          <w:p w14:paraId="2745CE32" w14:textId="77777777" w:rsidR="00E679B9" w:rsidRPr="007328E5" w:rsidRDefault="00E679B9" w:rsidP="00E679B9">
                            <w:pPr>
                              <w:rPr>
                                <w:b/>
                                <w:color w:val="FFFFFF" w:themeColor="background1"/>
                              </w:rPr>
                            </w:pPr>
                            <w:r w:rsidRPr="007328E5">
                              <w:rPr>
                                <w:b/>
                                <w:color w:val="FFFFFF" w:themeColor="background1"/>
                              </w:rPr>
                              <w:t>CHWs Improving Health Outcomes Associated with Type 2 Diabetes and Cardiovascular Disease</w:t>
                            </w:r>
                          </w:p>
                          <w:p w14:paraId="3C040B9D" w14:textId="77777777" w:rsidR="00E679B9" w:rsidRPr="007328E5" w:rsidRDefault="00E679B9" w:rsidP="00E679B9">
                            <w:pPr>
                              <w:rPr>
                                <w:color w:val="FFFFFF" w:themeColor="background1"/>
                              </w:rPr>
                            </w:pPr>
                            <w:r w:rsidRPr="007328E5">
                              <w:rPr>
                                <w:color w:val="FFFFFF" w:themeColor="background1"/>
                              </w:rPr>
                              <w:t>Project H.I.G.H. (Helping Individuals Get Healthy) was developed to target the priority areas of Diabetes and Cardiovascular Disease for the predominantly African American population of Gadsden County, Florida. Utilizing trained community health workers (referred to as Health Ambassadors), The Road to Health Toolkit (Centers for Disease Control and Prevention, 2008) was used as a model for the community-based educational programs. Within the first month of Project H.I.G.H, nine Health Ambassadors were recruited and trained to conduct the Road to Health (RTH) workshops as well as the New Beginnings one-on-one home visits. The Health Ambassadors provided 170 unduplicated one-on-one home visits to monitor progress with nutrition and physical activity of eligible participants. In year 2 (2014–2015), there was an increase in the number of participants that decreased their BMIs (18–79%).</w:t>
                            </w:r>
                          </w:p>
                          <w:p w14:paraId="023E4966" w14:textId="77777777" w:rsidR="00E679B9" w:rsidRPr="00C140C8" w:rsidRDefault="00E679B9" w:rsidP="00E679B9">
                            <w:pPr>
                              <w:rPr>
                                <w:i/>
                                <w:sz w:val="18"/>
                                <w:szCs w:val="18"/>
                              </w:rPr>
                            </w:pPr>
                            <w:r w:rsidRPr="007328E5">
                              <w:rPr>
                                <w:i/>
                                <w:color w:val="FFFFFF" w:themeColor="background1"/>
                                <w:sz w:val="18"/>
                                <w:szCs w:val="18"/>
                              </w:rPr>
                              <w:t xml:space="preserve">Source: </w:t>
                            </w:r>
                            <w:proofErr w:type="spellStart"/>
                            <w:r w:rsidRPr="007328E5">
                              <w:rPr>
                                <w:i/>
                                <w:color w:val="FFFFFF" w:themeColor="background1"/>
                                <w:sz w:val="18"/>
                                <w:szCs w:val="18"/>
                              </w:rPr>
                              <w:t>Suther</w:t>
                            </w:r>
                            <w:proofErr w:type="spellEnd"/>
                            <w:r w:rsidRPr="007328E5">
                              <w:rPr>
                                <w:i/>
                                <w:color w:val="FFFFFF" w:themeColor="background1"/>
                                <w:sz w:val="18"/>
                                <w:szCs w:val="18"/>
                              </w:rPr>
                              <w:t xml:space="preserve">, S., Battle, A. M., Battle-Jones, F., &amp; Seaborn, C. (2016). Utilizing health ambassadors to improve type 2 diabetes and cardiovascular disease outcomes in Gadsden County, Florida. Evaluation and Program Planning, 55, 17–26. </w:t>
                            </w:r>
                            <w:hyperlink r:id="rId20" w:history="1">
                              <w:r w:rsidRPr="00623EE5">
                                <w:rPr>
                                  <w:rStyle w:val="Hyperlink"/>
                                  <w:i/>
                                  <w:sz w:val="18"/>
                                  <w:szCs w:val="18"/>
                                </w:rPr>
                                <w:t>https://doi.org/10.1016/j.evalprogplan.2015.11.001</w:t>
                              </w:r>
                            </w:hyperlink>
                            <w:r>
                              <w:rPr>
                                <w:i/>
                                <w:sz w:val="18"/>
                                <w:szCs w:val="18"/>
                              </w:rPr>
                              <w:t xml:space="preserve"> </w:t>
                            </w:r>
                          </w:p>
                          <w:p w14:paraId="2A928CD9" w14:textId="77777777" w:rsidR="00E679B9" w:rsidRDefault="00E679B9" w:rsidP="00E679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92E4FB" id="_x0000_s1036" type="#_x0000_t202" style="position:absolute;margin-left:0;margin-top:24.1pt;width:441pt;height:231.75pt;z-index:2517422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" fillcolor="#047c54">
                <v:textbox>
                  <w:txbxContent>
                    <w:p w14:paraId="2745CE32" w14:textId="77777777" w:rsidR="00E679B9" w:rsidRPr="007328E5" w:rsidRDefault="00E679B9" w:rsidP="00E679B9">
                      <w:pPr>
                        <w:rPr>
                          <w:b/>
                          <w:color w:val="FFFFFF" w:themeColor="background1"/>
                        </w:rPr>
                      </w:pPr>
                      <w:r w:rsidRPr="007328E5">
                        <w:rPr>
                          <w:b/>
                          <w:color w:val="FFFFFF" w:themeColor="background1"/>
                        </w:rPr>
                        <w:t>CHWs Improving Health Outcomes Associated with Type 2 Diabetes and Cardiovascular Disease</w:t>
                      </w:r>
                    </w:p>
                    <w:p w14:paraId="3C040B9D" w14:textId="77777777" w:rsidR="00E679B9" w:rsidRPr="007328E5" w:rsidRDefault="00E679B9" w:rsidP="00E679B9">
                      <w:pPr>
                        <w:rPr>
                          <w:color w:val="FFFFFF" w:themeColor="background1"/>
                        </w:rPr>
                      </w:pPr>
                      <w:r w:rsidRPr="007328E5">
                        <w:rPr>
                          <w:color w:val="FFFFFF" w:themeColor="background1"/>
                        </w:rPr>
                        <w:t>Project H.I.G.H. (Helping Individuals Get Healthy) was developed to target the priority areas of Diabetes and Cardiovascular Disease for the predominantly African American population of Gadsden County, Florida. Utilizing trained community health workers (referred to as Health Ambassadors), The Road to Health Toolkit (Centers for Disease Control and Prevention, 2008) was used as a model for the community-based educational programs. Within the first month of Project H.I.G.H, nine Health Ambassadors were recruited and trained to conduct the Road to Health (RTH) workshops as well as the New Beginnings one-on-one home visits. The Health Ambassadors provided 170 unduplicated one-on-one home visits to monitor progress with nutrition and physical activity of eligible participants. In year 2 (2014–2015), there was an increase in the number of participants that decreased their BMIs (18–79%).</w:t>
                      </w:r>
                    </w:p>
                    <w:p w14:paraId="023E4966" w14:textId="77777777" w:rsidR="00E679B9" w:rsidRPr="00C140C8" w:rsidRDefault="00E679B9" w:rsidP="00E679B9">
                      <w:pPr>
                        <w:rPr>
                          <w:i/>
                          <w:sz w:val="18"/>
                          <w:szCs w:val="18"/>
                        </w:rPr>
                      </w:pPr>
                      <w:r w:rsidRPr="007328E5">
                        <w:rPr>
                          <w:i/>
                          <w:color w:val="FFFFFF" w:themeColor="background1"/>
                          <w:sz w:val="18"/>
                          <w:szCs w:val="18"/>
                        </w:rPr>
                        <w:t xml:space="preserve">Source: </w:t>
                      </w:r>
                      <w:proofErr w:type="spellStart"/>
                      <w:r w:rsidRPr="007328E5">
                        <w:rPr>
                          <w:i/>
                          <w:color w:val="FFFFFF" w:themeColor="background1"/>
                          <w:sz w:val="18"/>
                          <w:szCs w:val="18"/>
                        </w:rPr>
                        <w:t>Suther</w:t>
                      </w:r>
                      <w:proofErr w:type="spellEnd"/>
                      <w:r w:rsidRPr="007328E5">
                        <w:rPr>
                          <w:i/>
                          <w:color w:val="FFFFFF" w:themeColor="background1"/>
                          <w:sz w:val="18"/>
                          <w:szCs w:val="18"/>
                        </w:rPr>
                        <w:t xml:space="preserve">, S., Battle, A. M., Battle-Jones, F., &amp; Seaborn, C. (2016). Utilizing health ambassadors to improve type 2 diabetes and cardiovascular disease outcomes in Gadsden County, Florida. Evaluation and Program Planning, 55, 17–26. </w:t>
                      </w:r>
                      <w:hyperlink r:id="rId21" w:history="1">
                        <w:r w:rsidRPr="00623EE5">
                          <w:rPr>
                            <w:rStyle w:val="Hyperlink"/>
                            <w:i/>
                            <w:sz w:val="18"/>
                            <w:szCs w:val="18"/>
                          </w:rPr>
                          <w:t>https://doi.org/10.1016/j.evalprogplan.2015.11.001</w:t>
                        </w:r>
                      </w:hyperlink>
                      <w:r>
                        <w:rPr>
                          <w:i/>
                          <w:sz w:val="18"/>
                          <w:szCs w:val="18"/>
                        </w:rPr>
                        <w:t xml:space="preserve"> </w:t>
                      </w:r>
                    </w:p>
                    <w:p w14:paraId="2A928CD9" w14:textId="77777777" w:rsidR="00E679B9" w:rsidRDefault="00E679B9" w:rsidP="00E679B9"/>
                  </w:txbxContent>
                </v:textbox>
                <w10:wrap type="square" anchorx="margin"/>
              </v:shape>
            </w:pict>
          </mc:Fallback>
        </mc:AlternateContent>
      </w:r>
    </w:p>
    <w:p w14:paraId="0D1D7469" w14:textId="16FF6C1E" w:rsidR="00165732" w:rsidRDefault="00165732" w:rsidP="009D2FEC"/>
    <w:p w14:paraId="688D5F45" w14:textId="40014E92" w:rsidR="00DC18E7" w:rsidRPr="009D2FEC" w:rsidRDefault="00EB2C4E" w:rsidP="009D2FEC">
      <w:pPr>
        <w:rPr>
          <w:highlight w:val="yellow"/>
        </w:rPr>
      </w:pPr>
      <w:r>
        <w:rPr>
          <w:i/>
          <w:noProof/>
          <w:color w:val="047C54"/>
        </w:rPr>
        <mc:AlternateContent>
          <mc:Choice Requires="wps">
            <w:drawing>
              <wp:anchor distT="0" distB="0" distL="114300" distR="114300" simplePos="0" relativeHeight="251723776" behindDoc="0" locked="0" layoutInCell="1" allowOverlap="1" wp14:anchorId="0619E44A" wp14:editId="0D300AE3">
                <wp:simplePos x="0" y="0"/>
                <wp:positionH relativeFrom="column">
                  <wp:posOffset>480060</wp:posOffset>
                </wp:positionH>
                <wp:positionV relativeFrom="paragraph">
                  <wp:posOffset>27636</wp:posOffset>
                </wp:positionV>
                <wp:extent cx="4572000" cy="0"/>
                <wp:effectExtent l="0" t="0" r="0" b="0"/>
                <wp:wrapNone/>
                <wp:docPr id="453" name="Straight Connector 453"/>
                <wp:cNvGraphicFramePr/>
                <a:graphic xmlns:a="http://schemas.openxmlformats.org/drawingml/2006/main">
                  <a:graphicData uri="http://schemas.microsoft.com/office/word/2010/wordprocessingShape">
                    <wps:wsp>
                      <wps:cNvCnPr/>
                      <wps:spPr>
                        <a:xfrm>
                          <a:off x="0" y="0"/>
                          <a:ext cx="4572000" cy="0"/>
                        </a:xfrm>
                        <a:prstGeom prst="line">
                          <a:avLst/>
                        </a:prstGeom>
                        <a:ln w="12700">
                          <a:solidFill>
                            <a:srgbClr val="047C5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2F2B2E" id="Straight Connector 453" o:spid="_x0000_s1026" style="position:absolute;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8pt,2.2pt" to="397.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" strokecolor="#047c54" strokeweight="1pt">
                <v:stroke joinstyle="miter"/>
              </v:line>
            </w:pict>
          </mc:Fallback>
        </mc:AlternateContent>
      </w:r>
      <w:r w:rsidR="006B001E" w:rsidRPr="006B001E">
        <w:rPr>
          <w:b/>
          <w:noProof/>
          <w:color w:val="FFC000" w:themeColor="accent4"/>
        </w:rPr>
        <mc:AlternateContent>
          <mc:Choice Requires="wps">
            <w:drawing>
              <wp:anchor distT="0" distB="0" distL="114300" distR="114300" simplePos="0" relativeHeight="251726848" behindDoc="1" locked="0" layoutInCell="1" allowOverlap="1" wp14:anchorId="7E4EE1FF" wp14:editId="3340E9E0">
                <wp:simplePos x="0" y="0"/>
                <wp:positionH relativeFrom="margin">
                  <wp:posOffset>-80172</wp:posOffset>
                </wp:positionH>
                <wp:positionV relativeFrom="paragraph">
                  <wp:posOffset>-20955</wp:posOffset>
                </wp:positionV>
                <wp:extent cx="6113721" cy="297712"/>
                <wp:effectExtent l="0" t="0" r="20955" b="26670"/>
                <wp:wrapNone/>
                <wp:docPr id="455" name="Rectangle 455"/>
                <wp:cNvGraphicFramePr/>
                <a:graphic xmlns:a="http://schemas.openxmlformats.org/drawingml/2006/main">
                  <a:graphicData uri="http://schemas.microsoft.com/office/word/2010/wordprocessingShape">
                    <wps:wsp>
                      <wps:cNvSpPr/>
                      <wps:spPr>
                        <a:xfrm>
                          <a:off x="0" y="0"/>
                          <a:ext cx="6113721" cy="297712"/>
                        </a:xfrm>
                        <a:prstGeom prst="rect">
                          <a:avLst/>
                        </a:prstGeom>
                        <a:solidFill>
                          <a:srgbClr val="047C5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228727" id="Rectangle 455" o:spid="_x0000_s1026" style="position:absolute;margin-left:-6.3pt;margin-top:-1.65pt;width:481.4pt;height:23.45pt;z-index:-2515896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" fillcolor="#047c54" strokecolor="#1f4d78 [1604]" strokeweight="1pt">
                <w10:wrap anchorx="margin"/>
              </v:rect>
            </w:pict>
          </mc:Fallback>
        </mc:AlternateContent>
      </w:r>
      <w:r w:rsidR="00DC18E7" w:rsidRPr="006B001E">
        <w:rPr>
          <w:b/>
          <w:color w:val="FFC000" w:themeColor="accent4"/>
        </w:rPr>
        <w:t>Helpful Resources</w:t>
      </w:r>
    </w:p>
    <w:p w14:paraId="128CCD62" w14:textId="7D6BE874" w:rsidR="006B001E" w:rsidRDefault="006B001E" w:rsidP="006B001E">
      <w:pPr>
        <w:pStyle w:val="Heading2"/>
        <w:rPr>
          <w:b/>
          <w:color w:val="047C54"/>
        </w:rPr>
      </w:pPr>
    </w:p>
    <w:p w14:paraId="3EAFF0FC" w14:textId="072BF241" w:rsidR="007328E5" w:rsidRPr="006B001E" w:rsidRDefault="00AF3E45" w:rsidP="006B001E">
      <w:pPr>
        <w:pStyle w:val="Heading2"/>
        <w:rPr>
          <w:b/>
        </w:rPr>
      </w:pPr>
      <w:r w:rsidRPr="00CD473F">
        <w:rPr>
          <w:b/>
          <w:color w:val="047C54"/>
        </w:rPr>
        <w:t>Resources for Community Health Workers</w:t>
      </w:r>
    </w:p>
    <w:p w14:paraId="7EBCB8DA" w14:textId="03F4EF7A" w:rsidR="006B001E" w:rsidRDefault="006B001E" w:rsidP="00EE3AEC">
      <w:pPr>
        <w:rPr>
          <w:b/>
          <w:color w:val="047C54"/>
          <w:u w:val="single"/>
        </w:rPr>
      </w:pPr>
    </w:p>
    <w:p w14:paraId="290C8413" w14:textId="0190EBF1" w:rsidR="00EE3AEC" w:rsidRPr="00CC1429" w:rsidRDefault="00664948" w:rsidP="00EE3AEC">
      <w:pPr>
        <w:rPr>
          <w:b/>
          <w:color w:val="047C54"/>
          <w:sz w:val="24"/>
          <w:u w:val="single"/>
        </w:rPr>
      </w:pPr>
      <w:r w:rsidRPr="00CC1429">
        <w:rPr>
          <w:b/>
          <w:color w:val="047C54"/>
          <w:sz w:val="24"/>
          <w:u w:val="single"/>
        </w:rPr>
        <w:t xml:space="preserve">Qualities, Characteristics, and </w:t>
      </w:r>
      <w:r w:rsidR="00EE3AEC" w:rsidRPr="00CC1429">
        <w:rPr>
          <w:b/>
          <w:color w:val="047C54"/>
          <w:sz w:val="24"/>
          <w:u w:val="single"/>
        </w:rPr>
        <w:t>Skills of Successful Community Health Workers</w:t>
      </w:r>
    </w:p>
    <w:p w14:paraId="60339090" w14:textId="27067C43" w:rsidR="00146B6F" w:rsidRDefault="00CA31BD" w:rsidP="00146B6F">
      <w:r>
        <w:t>Certain</w:t>
      </w:r>
      <w:r w:rsidR="00146B6F">
        <w:t xml:space="preserve"> qualities</w:t>
      </w:r>
      <w:r w:rsidR="00E96182">
        <w:t xml:space="preserve"> and skills</w:t>
      </w:r>
      <w:r w:rsidR="00146B6F">
        <w:t xml:space="preserve"> are important contributors to the competence of CHWs</w:t>
      </w:r>
      <w:r>
        <w:t>:</w:t>
      </w:r>
      <w:r w:rsidR="00C828F2">
        <w:rPr>
          <w:rStyle w:val="FootnoteReference"/>
        </w:rPr>
        <w:footnoteReference w:id="6"/>
      </w:r>
      <w:r w:rsidR="00146B6F">
        <w:t xml:space="preserve"> </w:t>
      </w:r>
    </w:p>
    <w:p w14:paraId="353DBEFA" w14:textId="196B28D1" w:rsidR="00146B6F" w:rsidRDefault="00146B6F" w:rsidP="005B53C1">
      <w:pPr>
        <w:pStyle w:val="ListParagraph"/>
        <w:numPr>
          <w:ilvl w:val="0"/>
          <w:numId w:val="17"/>
        </w:numPr>
        <w:spacing w:after="0"/>
      </w:pPr>
      <w:r>
        <w:t xml:space="preserve">CHW qualities help to inform who is or becomes a CHW. </w:t>
      </w:r>
      <w:r w:rsidR="00CC0C3E">
        <w:t>Qualities are predominantly intrinsic and not ‘taught’</w:t>
      </w:r>
      <w:r w:rsidR="00F91847">
        <w:t>, since a CHW comes from the community they serve</w:t>
      </w:r>
      <w:r w:rsidR="00CC0C3E">
        <w:t xml:space="preserve">. </w:t>
      </w:r>
      <w:r>
        <w:t>When CHWs are recruited, agreement on CHW qualities can help inform a job description and employer decisions.</w:t>
      </w:r>
    </w:p>
    <w:p w14:paraId="1CD44E6B" w14:textId="77777777" w:rsidR="00E96182" w:rsidRDefault="004D6C31" w:rsidP="00E96182">
      <w:pPr>
        <w:pStyle w:val="ListParagraph"/>
        <w:numPr>
          <w:ilvl w:val="0"/>
          <w:numId w:val="17"/>
        </w:numPr>
      </w:pPr>
      <w:r w:rsidRPr="00A01489">
        <w:rPr>
          <w:noProof/>
          <w:highlight w:val="yellow"/>
        </w:rPr>
        <w:lastRenderedPageBreak/>
        <mc:AlternateContent>
          <mc:Choice Requires="wps">
            <w:drawing>
              <wp:anchor distT="45720" distB="45720" distL="114300" distR="114300" simplePos="0" relativeHeight="251731968" behindDoc="0" locked="0" layoutInCell="1" allowOverlap="1" wp14:anchorId="5C590220" wp14:editId="5DB377F7">
                <wp:simplePos x="0" y="0"/>
                <wp:positionH relativeFrom="margin">
                  <wp:align>left</wp:align>
                </wp:positionH>
                <wp:positionV relativeFrom="paragraph">
                  <wp:posOffset>546735</wp:posOffset>
                </wp:positionV>
                <wp:extent cx="5876925" cy="29622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962275"/>
                        </a:xfrm>
                        <a:prstGeom prst="rect">
                          <a:avLst/>
                        </a:prstGeom>
                        <a:solidFill>
                          <a:srgbClr val="047C54"/>
                        </a:solidFill>
                        <a:ln w="9525">
                          <a:solidFill>
                            <a:srgbClr val="000000"/>
                          </a:solidFill>
                          <a:miter lim="800000"/>
                          <a:headEnd/>
                          <a:tailEnd/>
                        </a:ln>
                      </wps:spPr>
                      <wps:txbx>
                        <w:txbxContent>
                          <w:p w14:paraId="447E3526" w14:textId="77777777" w:rsidR="005E38D8" w:rsidRPr="00364D32" w:rsidRDefault="005E38D8" w:rsidP="004C5B5F">
                            <w:pPr>
                              <w:rPr>
                                <w:b/>
                                <w:color w:val="FFFFFF" w:themeColor="background1"/>
                              </w:rPr>
                            </w:pPr>
                            <w:r w:rsidRPr="00364D32">
                              <w:rPr>
                                <w:b/>
                                <w:color w:val="FFFFFF" w:themeColor="background1"/>
                              </w:rPr>
                              <w:t>A CHW Personally Benefits from her Training</w:t>
                            </w:r>
                          </w:p>
                          <w:p w14:paraId="38C9CA2C" w14:textId="77777777" w:rsidR="004D6C31" w:rsidRPr="004D6C31" w:rsidRDefault="004D6C31" w:rsidP="004C5B5F">
                            <w:pPr>
                              <w:rPr>
                                <w:color w:val="FFFFFF" w:themeColor="background1"/>
                              </w:rPr>
                            </w:pPr>
                            <w:r w:rsidRPr="004D6C31">
                              <w:rPr>
                                <w:color w:val="FFFFFF" w:themeColor="background1"/>
                              </w:rPr>
                              <w:t xml:space="preserve">In 2015, I was given the opportunity to become a CHW trainee with an on-the-job apprentice program conducting needs assessments under the Southeast America Indian Council and the Mission Harvest America organization. Training provided me hands on experience working to identify people at risk, which was very heartwarming to help people. It was also a matter of self-education as I applied the same risk principles of age, race, and a healthy lifestyle to myself and, after noticing symptoms, I took a stool sample to my doctor for analysis. The doctor ordered a colonoscopy, found a growth that was malignant, and removed it before it could reach Stage 2. This early prevention was brought about because of my CHW training and services. It was a God sent blessing to me and further encouraged me of the important work and training of CHWs. I am more determined to complete my CHW certification program and have a compensating zeal to help others understand the risk for cancer and other health disparities and to navigate them to be screened. </w:t>
                            </w:r>
                          </w:p>
                          <w:p w14:paraId="305DCBE2" w14:textId="77777777" w:rsidR="004C5B5F" w:rsidRPr="004D6C31" w:rsidRDefault="004D6C31" w:rsidP="004C5B5F">
                            <w:pPr>
                              <w:rPr>
                                <w:i/>
                                <w:color w:val="FFFFFF" w:themeColor="background1"/>
                              </w:rPr>
                            </w:pPr>
                            <w:r w:rsidRPr="004D6C31">
                              <w:rPr>
                                <w:i/>
                                <w:color w:val="FFFFFF" w:themeColor="background1"/>
                              </w:rPr>
                              <w:t>– Shelly McIntosh, CHW and cancer survivor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90220" id="_x0000_s1037" type="#_x0000_t202" style="position:absolute;left:0;text-align:left;margin-left:0;margin-top:43.05pt;width:462.75pt;height:233.25pt;z-index:2517319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" fillcolor="#047c54">
                <v:textbox>
                  <w:txbxContent>
                    <w:p w14:paraId="447E3526" w14:textId="77777777" w:rsidR="005E38D8" w:rsidRPr="00364D32" w:rsidRDefault="005E38D8" w:rsidP="004C5B5F">
                      <w:pPr>
                        <w:rPr>
                          <w:b/>
                          <w:color w:val="FFFFFF" w:themeColor="background1"/>
                        </w:rPr>
                      </w:pPr>
                      <w:r w:rsidRPr="00364D32">
                        <w:rPr>
                          <w:b/>
                          <w:color w:val="FFFFFF" w:themeColor="background1"/>
                        </w:rPr>
                        <w:t>A CHW Personally Benefits from her Training</w:t>
                      </w:r>
                    </w:p>
                    <w:p w14:paraId="38C9CA2C" w14:textId="77777777" w:rsidR="004D6C31" w:rsidRPr="004D6C31" w:rsidRDefault="004D6C31" w:rsidP="004C5B5F">
                      <w:pPr>
                        <w:rPr>
                          <w:color w:val="FFFFFF" w:themeColor="background1"/>
                        </w:rPr>
                      </w:pPr>
                      <w:r w:rsidRPr="004D6C31">
                        <w:rPr>
                          <w:color w:val="FFFFFF" w:themeColor="background1"/>
                        </w:rPr>
                        <w:t xml:space="preserve">In 2015, I was given the opportunity to become a CHW trainee with an on-the-job apprentice program conducting needs assessments under the Southeast America Indian Council and the Mission Harvest America organization. Training provided me hands on experience working to identify people at risk, which was very heartwarming to help people. It was also a matter of self-education as I applied the same risk principles of age, race, and a healthy lifestyle to myself and, after noticing symptoms, I took a stool sample to my doctor for analysis. The doctor ordered a colonoscopy, found a growth that was malignant, and removed it before it could reach Stage 2. This early prevention was brought about because of my CHW training and services. It was a God sent blessing to me and further encouraged me of the important work and training of CHWs. I am more determined to complete my CHW certification program and have a compensating zeal to help others understand the risk for cancer and other health disparities and to navigate them to be screened. </w:t>
                      </w:r>
                    </w:p>
                    <w:p w14:paraId="305DCBE2" w14:textId="77777777" w:rsidR="004C5B5F" w:rsidRPr="004D6C31" w:rsidRDefault="004D6C31" w:rsidP="004C5B5F">
                      <w:pPr>
                        <w:rPr>
                          <w:i/>
                          <w:color w:val="FFFFFF" w:themeColor="background1"/>
                        </w:rPr>
                      </w:pPr>
                      <w:r w:rsidRPr="004D6C31">
                        <w:rPr>
                          <w:i/>
                          <w:color w:val="FFFFFF" w:themeColor="background1"/>
                        </w:rPr>
                        <w:t>– Shelly McIntosh, CHW and cancer survivor</w:t>
                      </w:r>
                    </w:p>
                  </w:txbxContent>
                </v:textbox>
                <w10:wrap type="square" anchorx="margin"/>
              </v:shape>
            </w:pict>
          </mc:Fallback>
        </mc:AlternateContent>
      </w:r>
      <w:r w:rsidR="00E96182">
        <w:t>CHW skills establish important parameters for the field. Skills inform CHW training and educational decisions.</w:t>
      </w:r>
    </w:p>
    <w:p w14:paraId="17D1314C" w14:textId="77777777" w:rsidR="008005E5" w:rsidRDefault="008005E5" w:rsidP="00146B6F"/>
    <w:p w14:paraId="4F5CDC97" w14:textId="3B995C63" w:rsidR="00146B6F" w:rsidRDefault="00CC0C3E" w:rsidP="00146B6F">
      <w:r>
        <w:t>Competencies include both skills and qualities. C</w:t>
      </w:r>
      <w:r w:rsidR="00C828F2">
        <w:t>ompetencies</w:t>
      </w:r>
      <w:r w:rsidR="00146B6F">
        <w:t xml:space="preserve"> are “</w:t>
      </w:r>
      <w:r w:rsidR="00146B6F" w:rsidRPr="00C828F2">
        <w:rPr>
          <w:i/>
        </w:rPr>
        <w:t xml:space="preserve">things that people </w:t>
      </w:r>
      <w:r w:rsidR="009226A5">
        <w:rPr>
          <w:i/>
        </w:rPr>
        <w:t>can</w:t>
      </w:r>
      <w:r w:rsidR="00146B6F" w:rsidRPr="00C828F2">
        <w:rPr>
          <w:i/>
        </w:rPr>
        <w:t xml:space="preserve"> do that</w:t>
      </w:r>
      <w:r w:rsidR="00E96182" w:rsidRPr="00C828F2">
        <w:rPr>
          <w:i/>
        </w:rPr>
        <w:t xml:space="preserve"> </w:t>
      </w:r>
      <w:r w:rsidR="00146B6F" w:rsidRPr="00C828F2">
        <w:rPr>
          <w:i/>
        </w:rPr>
        <w:t>can be objectively measured – a more flexible, less traditional definition of ‘competency’ is required to fit a flexible, less traditiona</w:t>
      </w:r>
      <w:r w:rsidR="00C828F2" w:rsidRPr="00C828F2">
        <w:rPr>
          <w:i/>
        </w:rPr>
        <w:t>l field.”</w:t>
      </w:r>
      <w:r w:rsidR="00146B6F">
        <w:t xml:space="preserve"> Skills are simply “</w:t>
      </w:r>
      <w:r w:rsidR="00146B6F" w:rsidRPr="00C828F2">
        <w:rPr>
          <w:i/>
        </w:rPr>
        <w:t>something a person</w:t>
      </w:r>
      <w:r w:rsidR="00E96182" w:rsidRPr="00C828F2">
        <w:rPr>
          <w:i/>
        </w:rPr>
        <w:t xml:space="preserve"> </w:t>
      </w:r>
      <w:r w:rsidR="00146B6F" w:rsidRPr="00C828F2">
        <w:rPr>
          <w:i/>
        </w:rPr>
        <w:t>is capable of doing because they have learned, whereas qualities are personal characteristics or traits that can be</w:t>
      </w:r>
      <w:r w:rsidR="00E96182" w:rsidRPr="00C828F2">
        <w:rPr>
          <w:i/>
        </w:rPr>
        <w:t xml:space="preserve"> </w:t>
      </w:r>
      <w:r w:rsidR="00C828F2" w:rsidRPr="00C828F2">
        <w:rPr>
          <w:i/>
        </w:rPr>
        <w:t>enhanced but not taught.</w:t>
      </w:r>
      <w:r w:rsidR="00C828F2">
        <w:t>”</w:t>
      </w:r>
      <w:r w:rsidR="001C1C1C">
        <w:t xml:space="preserve"> </w:t>
      </w:r>
      <w:r>
        <w:t>(Wiggins, 1998)</w:t>
      </w:r>
      <w:r w:rsidR="00C828F2">
        <w:rPr>
          <w:rStyle w:val="FootnoteReference"/>
        </w:rPr>
        <w:footnoteReference w:id="7"/>
      </w:r>
    </w:p>
    <w:p w14:paraId="38877E99" w14:textId="77777777" w:rsidR="00CA31BD" w:rsidRDefault="00CA31BD" w:rsidP="00146B6F"/>
    <w:p w14:paraId="41108315" w14:textId="4DF4F86D" w:rsidR="00CA31BD" w:rsidRPr="001C1C1C" w:rsidRDefault="00B608A4" w:rsidP="00EE3AEC">
      <w:r w:rsidRPr="00CC1429">
        <w:rPr>
          <w:b/>
          <w:i/>
          <w:color w:val="047C54"/>
          <w:sz w:val="24"/>
        </w:rPr>
        <w:t xml:space="preserve">Key </w:t>
      </w:r>
      <w:r w:rsidR="00CA31BD" w:rsidRPr="00CC1429">
        <w:rPr>
          <w:b/>
          <w:i/>
          <w:color w:val="047C54"/>
          <w:sz w:val="24"/>
        </w:rPr>
        <w:t>Intrinsic Qualities and Characteristics of Successful CHWs</w:t>
      </w:r>
    </w:p>
    <w:p w14:paraId="31818BC1" w14:textId="77777777" w:rsidR="00EE3AEC" w:rsidRDefault="00EE3AEC" w:rsidP="00EE3AEC">
      <w:r>
        <w:t xml:space="preserve">Proficient CHWs are </w:t>
      </w:r>
      <w:r w:rsidRPr="00CA31BD">
        <w:rPr>
          <w:i/>
        </w:rPr>
        <w:t>more likely to establish patient-provider-system trust, and, as a result, improve patient outcomes</w:t>
      </w:r>
      <w:r>
        <w:rPr>
          <w:rStyle w:val="FootnoteReference"/>
        </w:rPr>
        <w:footnoteReference w:id="8"/>
      </w:r>
      <w:r>
        <w:t xml:space="preserve">.  </w:t>
      </w:r>
    </w:p>
    <w:p w14:paraId="51DB3DC2" w14:textId="77777777" w:rsidR="00EE3AEC" w:rsidRDefault="00EE3AEC" w:rsidP="00EE3AEC">
      <w:r>
        <w:t>Successful CHWs typically possess the “Three C’s”</w:t>
      </w:r>
      <w:r>
        <w:rPr>
          <w:rStyle w:val="FootnoteReference"/>
        </w:rPr>
        <w:footnoteReference w:id="9"/>
      </w:r>
      <w:r w:rsidR="00CA31BD" w:rsidRPr="00CA31BD">
        <w:rPr>
          <w:noProof/>
          <w:highlight w:val="yellow"/>
        </w:rPr>
        <w:t xml:space="preserve"> </w:t>
      </w:r>
    </w:p>
    <w:p w14:paraId="62DD22BA" w14:textId="77777777" w:rsidR="00EE3AEC" w:rsidRDefault="00EE3AEC" w:rsidP="00565D0E">
      <w:pPr>
        <w:pStyle w:val="ListParagraph"/>
        <w:numPr>
          <w:ilvl w:val="0"/>
          <w:numId w:val="9"/>
        </w:numPr>
        <w:ind w:left="360"/>
      </w:pPr>
      <w:r w:rsidRPr="00CA31BD">
        <w:rPr>
          <w:b/>
        </w:rPr>
        <w:t>Community Connectedness</w:t>
      </w:r>
      <w:r>
        <w:t xml:space="preserve"> - CHWs know the community and move freely within it. </w:t>
      </w:r>
    </w:p>
    <w:p w14:paraId="588A1EF2" w14:textId="77777777" w:rsidR="00EE3AEC" w:rsidRDefault="00EE3AEC" w:rsidP="00565D0E">
      <w:pPr>
        <w:pStyle w:val="ListParagraph"/>
        <w:numPr>
          <w:ilvl w:val="0"/>
          <w:numId w:val="9"/>
        </w:numPr>
        <w:ind w:left="360"/>
      </w:pPr>
      <w:r w:rsidRPr="00CA31BD">
        <w:rPr>
          <w:b/>
        </w:rPr>
        <w:t xml:space="preserve">Credibility </w:t>
      </w:r>
      <w:r>
        <w:t xml:space="preserve">- CHWs are known and trusted as leaders and “natural helpers.” </w:t>
      </w:r>
    </w:p>
    <w:p w14:paraId="45D220E6" w14:textId="4EA45339" w:rsidR="00EE3AEC" w:rsidRDefault="00EE3AEC" w:rsidP="00565D0E">
      <w:pPr>
        <w:pStyle w:val="ListParagraph"/>
        <w:numPr>
          <w:ilvl w:val="0"/>
          <w:numId w:val="9"/>
        </w:numPr>
        <w:ind w:left="360"/>
      </w:pPr>
      <w:r w:rsidRPr="00CA31BD">
        <w:rPr>
          <w:b/>
        </w:rPr>
        <w:t>Commitment</w:t>
      </w:r>
      <w:r>
        <w:t xml:space="preserve"> - CHWs pursue their work out of a sincere commitment to the </w:t>
      </w:r>
      <w:r w:rsidR="009226A5">
        <w:t>well-being</w:t>
      </w:r>
      <w:r>
        <w:t xml:space="preserve"> of the community—because it is their community. </w:t>
      </w:r>
    </w:p>
    <w:p w14:paraId="2945027B" w14:textId="77777777" w:rsidR="00565D0E" w:rsidRDefault="00565D0E" w:rsidP="00664948">
      <w:pPr>
        <w:rPr>
          <w:b/>
          <w:i/>
          <w:color w:val="BF8F00" w:themeColor="accent4" w:themeShade="BF"/>
        </w:rPr>
      </w:pPr>
    </w:p>
    <w:p w14:paraId="6D3EF53E" w14:textId="3EA7A290" w:rsidR="00664948" w:rsidRPr="00550CB8" w:rsidRDefault="00B02108" w:rsidP="00664948">
      <w:pPr>
        <w:rPr>
          <w:b/>
          <w:i/>
          <w:color w:val="BF8F00" w:themeColor="accent4" w:themeShade="BF"/>
        </w:rPr>
      </w:pPr>
      <w:r w:rsidRPr="00550CB8">
        <w:rPr>
          <w:b/>
          <w:i/>
          <w:color w:val="BF8F00" w:themeColor="accent4" w:themeShade="BF"/>
        </w:rPr>
        <w:t>CHWs apply their unique understanding of the experience, language</w:t>
      </w:r>
      <w:r w:rsidR="009226A5">
        <w:rPr>
          <w:b/>
          <w:i/>
          <w:color w:val="BF8F00" w:themeColor="accent4" w:themeShade="BF"/>
        </w:rPr>
        <w:t>,</w:t>
      </w:r>
      <w:r w:rsidRPr="00550CB8">
        <w:rPr>
          <w:b/>
          <w:i/>
          <w:color w:val="BF8F00" w:themeColor="accent4" w:themeShade="BF"/>
        </w:rPr>
        <w:t xml:space="preserve"> and culture of the populations they serve to promote healthy living and to help people take greater control over their health and their lives.</w:t>
      </w:r>
    </w:p>
    <w:p w14:paraId="235348CE" w14:textId="77777777" w:rsidR="00664948" w:rsidRPr="00CC1429" w:rsidRDefault="00CA31BD" w:rsidP="00664948">
      <w:pPr>
        <w:rPr>
          <w:b/>
          <w:i/>
          <w:color w:val="047C54"/>
          <w:sz w:val="24"/>
        </w:rPr>
      </w:pPr>
      <w:r w:rsidRPr="00CC1429">
        <w:rPr>
          <w:b/>
          <w:i/>
          <w:color w:val="047C54"/>
          <w:sz w:val="24"/>
        </w:rPr>
        <w:t>Skills that Successful CHWs Should Have or Acquire</w:t>
      </w:r>
    </w:p>
    <w:p w14:paraId="4D1CD549" w14:textId="2369E930" w:rsidR="00EE3AEC" w:rsidRDefault="00EE3AEC" w:rsidP="00EE3AEC">
      <w:pPr>
        <w:sectPr w:rsidR="00EE3AEC" w:rsidSect="0068777F">
          <w:type w:val="continuous"/>
          <w:pgSz w:w="12240" w:h="15840"/>
          <w:pgMar w:top="1440" w:right="1440" w:bottom="1440" w:left="1440" w:header="720" w:footer="720" w:gutter="0"/>
          <w:cols w:space="720"/>
          <w:docGrid w:linePitch="360"/>
        </w:sectPr>
      </w:pPr>
      <w:r>
        <w:t xml:space="preserve">The CHW Core Consensus (C3) Project describes the core </w:t>
      </w:r>
      <w:r w:rsidRPr="00CA31BD">
        <w:rPr>
          <w:b/>
          <w:u w:val="single"/>
        </w:rPr>
        <w:t>skills</w:t>
      </w:r>
      <w:r>
        <w:t xml:space="preserve"> of CHWs as falling </w:t>
      </w:r>
      <w:r w:rsidR="009226A5">
        <w:t>into</w:t>
      </w:r>
      <w:r>
        <w:t xml:space="preserve"> the following categories: </w:t>
      </w:r>
    </w:p>
    <w:p w14:paraId="662F322D" w14:textId="77777777" w:rsidR="00EE3AEC" w:rsidRDefault="00EE3AEC" w:rsidP="00EE3AEC">
      <w:r>
        <w:t xml:space="preserve">1. Communication skills </w:t>
      </w:r>
    </w:p>
    <w:p w14:paraId="3BA4CE53" w14:textId="2D8E3541" w:rsidR="00EE3AEC" w:rsidRDefault="00EE3AEC" w:rsidP="00EE3AEC">
      <w:r>
        <w:t xml:space="preserve">2. Interpersonal and </w:t>
      </w:r>
      <w:r w:rsidR="009226A5">
        <w:t>relationship-building</w:t>
      </w:r>
      <w:r>
        <w:t xml:space="preserve"> skills </w:t>
      </w:r>
    </w:p>
    <w:p w14:paraId="3C8C2829" w14:textId="77777777" w:rsidR="00EE3AEC" w:rsidRDefault="00EE3AEC" w:rsidP="00EE3AEC">
      <w:r>
        <w:t xml:space="preserve">3. Service coordination and navigation </w:t>
      </w:r>
    </w:p>
    <w:p w14:paraId="67ED76D9" w14:textId="77777777" w:rsidR="00EE3AEC" w:rsidRDefault="00EE3AEC" w:rsidP="00EE3AEC">
      <w:r>
        <w:t xml:space="preserve">4. Capacity building </w:t>
      </w:r>
    </w:p>
    <w:p w14:paraId="1BF54763" w14:textId="77777777" w:rsidR="00EE3AEC" w:rsidRDefault="00EE3AEC" w:rsidP="00EE3AEC">
      <w:r>
        <w:t xml:space="preserve">5. Advocacy </w:t>
      </w:r>
    </w:p>
    <w:p w14:paraId="2BC071AA" w14:textId="77777777" w:rsidR="00EE3AEC" w:rsidRDefault="00EE3AEC" w:rsidP="00EE3AEC">
      <w:r>
        <w:t xml:space="preserve">6. Education and facilitation </w:t>
      </w:r>
    </w:p>
    <w:p w14:paraId="10D5524A" w14:textId="77777777" w:rsidR="00EE3AEC" w:rsidRDefault="00EE3AEC" w:rsidP="00EE3AEC">
      <w:r>
        <w:t xml:space="preserve">7. Individual and community assessments </w:t>
      </w:r>
    </w:p>
    <w:p w14:paraId="62C297F4" w14:textId="77777777" w:rsidR="00EE3AEC" w:rsidRDefault="00EE3AEC" w:rsidP="00EE3AEC">
      <w:r>
        <w:t xml:space="preserve">8. Outreach </w:t>
      </w:r>
    </w:p>
    <w:p w14:paraId="5E4C58E2" w14:textId="77777777" w:rsidR="00EE3AEC" w:rsidRDefault="00EE3AEC" w:rsidP="00EE3AEC">
      <w:r>
        <w:t xml:space="preserve">9. Professional skills and conduct </w:t>
      </w:r>
    </w:p>
    <w:p w14:paraId="31FACFDC" w14:textId="77777777" w:rsidR="00EE3AEC" w:rsidRDefault="00EE3AEC" w:rsidP="00EE3AEC">
      <w:r>
        <w:t xml:space="preserve">10. Evaluation and research </w:t>
      </w:r>
    </w:p>
    <w:p w14:paraId="7E050B20" w14:textId="77777777" w:rsidR="00EE3AEC" w:rsidRDefault="00EE3AEC" w:rsidP="00EE3AEC">
      <w:r>
        <w:t>11. Knowledge base</w:t>
      </w:r>
    </w:p>
    <w:p w14:paraId="2288D385" w14:textId="77777777" w:rsidR="00EE3AEC" w:rsidRDefault="00EE3AEC" w:rsidP="00EE3AEC">
      <w:pPr>
        <w:sectPr w:rsidR="00EE3AEC" w:rsidSect="001C1C1C">
          <w:type w:val="continuous"/>
          <w:pgSz w:w="12240" w:h="15840"/>
          <w:pgMar w:top="1440" w:right="1440" w:bottom="1440" w:left="1440" w:header="720" w:footer="720" w:gutter="0"/>
          <w:cols w:num="2" w:space="720"/>
          <w:docGrid w:linePitch="360"/>
        </w:sectPr>
      </w:pPr>
    </w:p>
    <w:p w14:paraId="762769C2" w14:textId="77777777" w:rsidR="00CA31BD" w:rsidRDefault="001C1C1C" w:rsidP="00EE3AEC">
      <w:pPr>
        <w:sectPr w:rsidR="00CA31BD" w:rsidSect="00190F79">
          <w:type w:val="continuous"/>
          <w:pgSz w:w="12240" w:h="15840"/>
          <w:pgMar w:top="1440" w:right="1440" w:bottom="1440" w:left="1440" w:header="720" w:footer="720" w:gutter="0"/>
          <w:cols w:space="720"/>
          <w:docGrid w:linePitch="360"/>
        </w:sectPr>
      </w:pPr>
      <w:r w:rsidRPr="00A01489">
        <w:rPr>
          <w:noProof/>
          <w:highlight w:val="yellow"/>
        </w:rPr>
        <w:lastRenderedPageBreak/>
        <mc:AlternateContent>
          <mc:Choice Requires="wps">
            <w:drawing>
              <wp:anchor distT="45720" distB="45720" distL="114300" distR="114300" simplePos="0" relativeHeight="251744256" behindDoc="0" locked="0" layoutInCell="1" allowOverlap="1" wp14:anchorId="46D2833B" wp14:editId="15013984">
                <wp:simplePos x="0" y="0"/>
                <wp:positionH relativeFrom="margin">
                  <wp:align>right</wp:align>
                </wp:positionH>
                <wp:positionV relativeFrom="paragraph">
                  <wp:posOffset>9525</wp:posOffset>
                </wp:positionV>
                <wp:extent cx="5915025" cy="8181975"/>
                <wp:effectExtent l="0" t="0" r="28575"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181975"/>
                        </a:xfrm>
                        <a:prstGeom prst="rect">
                          <a:avLst/>
                        </a:prstGeom>
                        <a:solidFill>
                          <a:srgbClr val="047C54"/>
                        </a:solidFill>
                        <a:ln w="9525">
                          <a:solidFill>
                            <a:srgbClr val="000000"/>
                          </a:solidFill>
                          <a:miter lim="800000"/>
                          <a:headEnd/>
                          <a:tailEnd/>
                        </a:ln>
                      </wps:spPr>
                      <wps:txbx>
                        <w:txbxContent>
                          <w:p w14:paraId="660310DD" w14:textId="77777777" w:rsidR="003153F2" w:rsidRPr="007328E5" w:rsidRDefault="003153F2" w:rsidP="003153F2">
                            <w:pPr>
                              <w:rPr>
                                <w:b/>
                                <w:color w:val="FFFFFF" w:themeColor="background1"/>
                              </w:rPr>
                            </w:pPr>
                            <w:r>
                              <w:rPr>
                                <w:b/>
                                <w:color w:val="FFFFFF" w:themeColor="background1"/>
                              </w:rPr>
                              <w:t>Colorectal Cancer Prevention Campaign</w:t>
                            </w:r>
                          </w:p>
                          <w:p w14:paraId="1EAADD8E" w14:textId="77777777" w:rsidR="003153F2" w:rsidRDefault="001C1C1C" w:rsidP="003153F2">
                            <w:pPr>
                              <w:rPr>
                                <w:color w:val="FFFFFF" w:themeColor="background1"/>
                              </w:rPr>
                            </w:pPr>
                            <w:r>
                              <w:rPr>
                                <w:color w:val="FFFFFF" w:themeColor="background1"/>
                              </w:rPr>
                              <w:t xml:space="preserve">In 2015, the </w:t>
                            </w:r>
                            <w:r w:rsidRPr="001C1C1C">
                              <w:rPr>
                                <w:color w:val="FFFFFF" w:themeColor="background1"/>
                              </w:rPr>
                              <w:t>Southeastern American Indian Council</w:t>
                            </w:r>
                            <w:r>
                              <w:rPr>
                                <w:color w:val="FFFFFF" w:themeColor="background1"/>
                              </w:rPr>
                              <w:t xml:space="preserve"> worked with CHWs to conduct a needs assessment, provide education to individuals on colorectal cancer risk factors, and arrange screenings.  Through an extensive program in Florida, 8% of those who participated were found to have a form of cancer.</w:t>
                            </w:r>
                          </w:p>
                          <w:p w14:paraId="1C026050" w14:textId="77777777" w:rsidR="001C1C1C" w:rsidRPr="00C140C8" w:rsidRDefault="001C1C1C" w:rsidP="001C1C1C">
                            <w:pPr>
                              <w:jc w:val="center"/>
                              <w:rPr>
                                <w:i/>
                                <w:sz w:val="18"/>
                                <w:szCs w:val="18"/>
                              </w:rPr>
                            </w:pPr>
                            <w:r>
                              <w:rPr>
                                <w:noProof/>
                              </w:rPr>
                              <w:drawing>
                                <wp:inline distT="0" distB="0" distL="0" distR="0" wp14:anchorId="6DB22BAE" wp14:editId="6742B3D6">
                                  <wp:extent cx="5163519" cy="6686550"/>
                                  <wp:effectExtent l="0" t="0" r="0" b="0"/>
                                  <wp:docPr id="456" name="Picture 456"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pn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189951" cy="6720778"/>
                                          </a:xfrm>
                                          <a:prstGeom prst="rect">
                                            <a:avLst/>
                                          </a:prstGeom>
                                          <a:noFill/>
                                          <a:ln>
                                            <a:noFill/>
                                          </a:ln>
                                        </pic:spPr>
                                      </pic:pic>
                                    </a:graphicData>
                                  </a:graphic>
                                </wp:inline>
                              </w:drawing>
                            </w:r>
                          </w:p>
                          <w:p w14:paraId="22359ABB" w14:textId="77777777" w:rsidR="003153F2" w:rsidRDefault="003153F2" w:rsidP="003153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2833B" id="_x0000_s1038" type="#_x0000_t202" style="position:absolute;margin-left:414.55pt;margin-top:.75pt;width:465.75pt;height:644.25pt;z-index:2517442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" fillcolor="#047c54">
                <v:textbox>
                  <w:txbxContent>
                    <w:p w14:paraId="660310DD" w14:textId="77777777" w:rsidR="003153F2" w:rsidRPr="007328E5" w:rsidRDefault="003153F2" w:rsidP="003153F2">
                      <w:pPr>
                        <w:rPr>
                          <w:b/>
                          <w:color w:val="FFFFFF" w:themeColor="background1"/>
                        </w:rPr>
                      </w:pPr>
                      <w:r>
                        <w:rPr>
                          <w:b/>
                          <w:color w:val="FFFFFF" w:themeColor="background1"/>
                        </w:rPr>
                        <w:t>Colorectal Cancer Prevention Campaign</w:t>
                      </w:r>
                    </w:p>
                    <w:p w14:paraId="1EAADD8E" w14:textId="77777777" w:rsidR="003153F2" w:rsidRDefault="001C1C1C" w:rsidP="003153F2">
                      <w:pPr>
                        <w:rPr>
                          <w:color w:val="FFFFFF" w:themeColor="background1"/>
                        </w:rPr>
                      </w:pPr>
                      <w:r>
                        <w:rPr>
                          <w:color w:val="FFFFFF" w:themeColor="background1"/>
                        </w:rPr>
                        <w:t xml:space="preserve">In 2015, the </w:t>
                      </w:r>
                      <w:r w:rsidRPr="001C1C1C">
                        <w:rPr>
                          <w:color w:val="FFFFFF" w:themeColor="background1"/>
                        </w:rPr>
                        <w:t>Southeastern American Indian Council</w:t>
                      </w:r>
                      <w:r>
                        <w:rPr>
                          <w:color w:val="FFFFFF" w:themeColor="background1"/>
                        </w:rPr>
                        <w:t xml:space="preserve"> worked with CHWs to conduct a needs assessment, provide education to individuals on colorectal cancer risk factors, and arrange screenings.  Through an extensive program in Florida, 8% of those who participated were found to have a form of cancer.</w:t>
                      </w:r>
                    </w:p>
                    <w:p w14:paraId="1C026050" w14:textId="77777777" w:rsidR="001C1C1C" w:rsidRPr="00C140C8" w:rsidRDefault="001C1C1C" w:rsidP="001C1C1C">
                      <w:pPr>
                        <w:jc w:val="center"/>
                        <w:rPr>
                          <w:i/>
                          <w:sz w:val="18"/>
                          <w:szCs w:val="18"/>
                        </w:rPr>
                      </w:pPr>
                      <w:r>
                        <w:rPr>
                          <w:noProof/>
                        </w:rPr>
                        <w:drawing>
                          <wp:inline distT="0" distB="0" distL="0" distR="0" wp14:anchorId="6DB22BAE" wp14:editId="6742B3D6">
                            <wp:extent cx="5163519" cy="6686550"/>
                            <wp:effectExtent l="0" t="0" r="0" b="0"/>
                            <wp:docPr id="456" name="Picture 456"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pn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189951" cy="6720778"/>
                                    </a:xfrm>
                                    <a:prstGeom prst="rect">
                                      <a:avLst/>
                                    </a:prstGeom>
                                    <a:noFill/>
                                    <a:ln>
                                      <a:noFill/>
                                    </a:ln>
                                  </pic:spPr>
                                </pic:pic>
                              </a:graphicData>
                            </a:graphic>
                          </wp:inline>
                        </w:drawing>
                      </w:r>
                    </w:p>
                    <w:p w14:paraId="22359ABB" w14:textId="77777777" w:rsidR="003153F2" w:rsidRDefault="003153F2" w:rsidP="003153F2"/>
                  </w:txbxContent>
                </v:textbox>
                <w10:wrap type="square" anchorx="margin"/>
              </v:shape>
            </w:pict>
          </mc:Fallback>
        </mc:AlternateContent>
      </w:r>
    </w:p>
    <w:p w14:paraId="61112C83" w14:textId="062428C9" w:rsidR="00AF3E45" w:rsidRPr="00550CB8" w:rsidRDefault="003153F2" w:rsidP="00BB1D74">
      <w:pPr>
        <w:rPr>
          <w:b/>
          <w:color w:val="047C54"/>
          <w:u w:val="single"/>
        </w:rPr>
      </w:pPr>
      <w:r w:rsidRPr="00CC1429">
        <w:rPr>
          <w:b/>
          <w:noProof/>
          <w:color w:val="047C54"/>
          <w:sz w:val="24"/>
          <w:u w:val="single"/>
        </w:rPr>
        <w:lastRenderedPageBreak/>
        <mc:AlternateContent>
          <mc:Choice Requires="wps">
            <w:drawing>
              <wp:anchor distT="45720" distB="45720" distL="114300" distR="114300" simplePos="0" relativeHeight="251663360" behindDoc="0" locked="0" layoutInCell="1" allowOverlap="1" wp14:anchorId="6B083094" wp14:editId="343C7D60">
                <wp:simplePos x="0" y="0"/>
                <wp:positionH relativeFrom="margin">
                  <wp:posOffset>3657600</wp:posOffset>
                </wp:positionH>
                <wp:positionV relativeFrom="paragraph">
                  <wp:posOffset>9525</wp:posOffset>
                </wp:positionV>
                <wp:extent cx="2360930" cy="4352925"/>
                <wp:effectExtent l="0" t="0" r="228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352925"/>
                        </a:xfrm>
                        <a:prstGeom prst="rect">
                          <a:avLst/>
                        </a:prstGeom>
                        <a:solidFill>
                          <a:srgbClr val="047C54"/>
                        </a:solidFill>
                        <a:ln w="9525">
                          <a:solidFill>
                            <a:srgbClr val="000000"/>
                          </a:solidFill>
                          <a:miter lim="800000"/>
                          <a:headEnd/>
                          <a:tailEnd/>
                        </a:ln>
                      </wps:spPr>
                      <wps:txbx>
                        <w:txbxContent>
                          <w:p w14:paraId="5BF72C5B" w14:textId="77777777" w:rsidR="00DC18E7" w:rsidRPr="007328E5" w:rsidRDefault="00DC18E7" w:rsidP="00DC18E7">
                            <w:pPr>
                              <w:rPr>
                                <w:b/>
                                <w:i/>
                                <w:color w:val="FFFFFF" w:themeColor="background1"/>
                              </w:rPr>
                            </w:pPr>
                            <w:r w:rsidRPr="007328E5">
                              <w:rPr>
                                <w:b/>
                                <w:i/>
                                <w:color w:val="FFFFFF" w:themeColor="background1"/>
                              </w:rPr>
                              <w:t>Value of becoming a Certified CHW</w:t>
                            </w:r>
                          </w:p>
                          <w:p w14:paraId="346D79F3" w14:textId="77777777" w:rsidR="00DC18E7" w:rsidRPr="007328E5" w:rsidRDefault="00DC18E7" w:rsidP="00DC18E7">
                            <w:pPr>
                              <w:rPr>
                                <w:color w:val="FFFFFF" w:themeColor="background1"/>
                              </w:rPr>
                            </w:pPr>
                            <w:r w:rsidRPr="007328E5">
                              <w:rPr>
                                <w:color w:val="FFFFFF" w:themeColor="background1"/>
                              </w:rPr>
                              <w:t>According to a Florida provider who employs 30 CHWs, “</w:t>
                            </w:r>
                            <w:r w:rsidRPr="00D15AAD">
                              <w:rPr>
                                <w:i/>
                                <w:color w:val="FFFFFF" w:themeColor="background1"/>
                              </w:rPr>
                              <w:t xml:space="preserve">I </w:t>
                            </w:r>
                            <w:r w:rsidR="00BB1D74" w:rsidRPr="00D15AAD">
                              <w:rPr>
                                <w:i/>
                                <w:color w:val="FFFFFF" w:themeColor="background1"/>
                              </w:rPr>
                              <w:t xml:space="preserve">see [certification] value only </w:t>
                            </w:r>
                            <w:r w:rsidRPr="00D15AAD">
                              <w:rPr>
                                <w:i/>
                                <w:color w:val="FFFFFF" w:themeColor="background1"/>
                              </w:rPr>
                              <w:t xml:space="preserve">because it helps to bridge the work of the </w:t>
                            </w:r>
                            <w:r w:rsidR="00D15AAD" w:rsidRPr="00D15AAD">
                              <w:rPr>
                                <w:i/>
                                <w:color w:val="FFFFFF" w:themeColor="background1"/>
                              </w:rPr>
                              <w:t>community-based</w:t>
                            </w:r>
                            <w:r w:rsidRPr="00D15AAD">
                              <w:rPr>
                                <w:i/>
                                <w:color w:val="FFFFFF" w:themeColor="background1"/>
                              </w:rPr>
                              <w:t xml:space="preserve"> organizations and the medical field. Healthcare providers ‘feel’ more comfortable if they are partnering with an organization that [has] certified CHWs. Certifications seem to provide validity to the occupation</w:t>
                            </w:r>
                            <w:r w:rsidRPr="007328E5">
                              <w:rPr>
                                <w:color w:val="FFFFFF" w:themeColor="background1"/>
                              </w:rPr>
                              <w:t xml:space="preserve">.” </w:t>
                            </w:r>
                          </w:p>
                          <w:p w14:paraId="66EC1F6A" w14:textId="77777777" w:rsidR="006B6C71" w:rsidRDefault="006B6C71" w:rsidP="00DC18E7"/>
                          <w:p w14:paraId="0B7E11EF" w14:textId="77777777" w:rsidR="00D66A1A" w:rsidRPr="00FB52BC" w:rsidRDefault="00B22F66" w:rsidP="006B6C71">
                            <w:pPr>
                              <w:rPr>
                                <w:color w:val="FFFFFF" w:themeColor="background1"/>
                              </w:rPr>
                            </w:pPr>
                            <w:r>
                              <w:rPr>
                                <w:color w:val="FFFFFF" w:themeColor="background1"/>
                              </w:rPr>
                              <w:t>Regarding certification, a</w:t>
                            </w:r>
                            <w:r w:rsidR="0011023B" w:rsidRPr="00FB52BC">
                              <w:rPr>
                                <w:color w:val="FFFFFF" w:themeColor="background1"/>
                              </w:rPr>
                              <w:t>nother</w:t>
                            </w:r>
                            <w:r w:rsidR="00D01252" w:rsidRPr="00FB52BC">
                              <w:rPr>
                                <w:color w:val="FFFFFF" w:themeColor="background1"/>
                              </w:rPr>
                              <w:t xml:space="preserve"> key</w:t>
                            </w:r>
                            <w:r w:rsidR="0011023B" w:rsidRPr="00FB52BC">
                              <w:rPr>
                                <w:color w:val="FFFFFF" w:themeColor="background1"/>
                              </w:rPr>
                              <w:t xml:space="preserve"> </w:t>
                            </w:r>
                            <w:r w:rsidR="00D01252" w:rsidRPr="00FB52BC">
                              <w:rPr>
                                <w:color w:val="FFFFFF" w:themeColor="background1"/>
                              </w:rPr>
                              <w:t xml:space="preserve">stakeholder and public health advocate in Florida notes: </w:t>
                            </w:r>
                            <w:r w:rsidR="007023AF" w:rsidRPr="00FB52BC">
                              <w:rPr>
                                <w:color w:val="FFFFFF" w:themeColor="background1"/>
                              </w:rPr>
                              <w:t>“</w:t>
                            </w:r>
                            <w:r w:rsidR="00772FF7" w:rsidRPr="00FB52BC">
                              <w:rPr>
                                <w:i/>
                                <w:color w:val="FFFFFF" w:themeColor="background1"/>
                              </w:rPr>
                              <w:t>O</w:t>
                            </w:r>
                            <w:r w:rsidR="006B6C71" w:rsidRPr="00FB52BC">
                              <w:rPr>
                                <w:i/>
                                <w:color w:val="FFFFFF" w:themeColor="background1"/>
                              </w:rPr>
                              <w:t>rganizations will want to know that the people they are hiring have the same</w:t>
                            </w:r>
                            <w:r w:rsidR="007B3A3B" w:rsidRPr="00FB52BC">
                              <w:rPr>
                                <w:i/>
                                <w:color w:val="FFFFFF" w:themeColor="background1"/>
                              </w:rPr>
                              <w:t xml:space="preserve"> </w:t>
                            </w:r>
                            <w:r w:rsidR="006B6C71" w:rsidRPr="00FB52BC">
                              <w:rPr>
                                <w:i/>
                                <w:color w:val="FFFFFF" w:themeColor="background1"/>
                              </w:rPr>
                              <w:t xml:space="preserve">degree of </w:t>
                            </w:r>
                            <w:r w:rsidR="007023AF" w:rsidRPr="00FB52BC">
                              <w:rPr>
                                <w:i/>
                                <w:color w:val="FFFFFF" w:themeColor="background1"/>
                              </w:rPr>
                              <w:t>‘training and education’</w:t>
                            </w:r>
                            <w:r w:rsidR="006B6C71" w:rsidRPr="00FB52BC">
                              <w:rPr>
                                <w:i/>
                                <w:color w:val="FFFFFF" w:themeColor="background1"/>
                              </w:rPr>
                              <w:t xml:space="preserve"> before they will hire any CHW</w:t>
                            </w:r>
                            <w:r w:rsidR="006B6C71" w:rsidRPr="00FB52BC">
                              <w:rPr>
                                <w:color w:val="FFFFFF" w:themeColor="background1"/>
                              </w:rPr>
                              <w:t>.</w:t>
                            </w:r>
                            <w:r w:rsidR="007023AF" w:rsidRPr="00FB52BC">
                              <w:rPr>
                                <w:color w:val="FFFFFF" w:themeColor="background1"/>
                              </w:rPr>
                              <w:t>”</w:t>
                            </w:r>
                            <w:r w:rsidR="00D01252" w:rsidRPr="00FB52BC">
                              <w:rPr>
                                <w:color w:val="FFFFFF" w:themeColor="background1"/>
                              </w:rPr>
                              <w:t xml:space="preserve"> </w:t>
                            </w:r>
                          </w:p>
                          <w:p w14:paraId="7E82AAED" w14:textId="77777777" w:rsidR="006B6C71" w:rsidRPr="00CC1429" w:rsidRDefault="006B6C71" w:rsidP="006B6C71">
                            <w:pPr>
                              <w:rPr>
                                <w:sz w:val="2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B083094" id="_x0000_s1039" type="#_x0000_t202" style="position:absolute;margin-left:4in;margin-top:.75pt;width:185.9pt;height:342.75pt;z-index:25166336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" fillcolor="#047c54">
                <v:textbox>
                  <w:txbxContent>
                    <w:p w14:paraId="5BF72C5B" w14:textId="77777777" w:rsidR="00DC18E7" w:rsidRPr="007328E5" w:rsidRDefault="00DC18E7" w:rsidP="00DC18E7">
                      <w:pPr>
                        <w:rPr>
                          <w:b/>
                          <w:i/>
                          <w:color w:val="FFFFFF" w:themeColor="background1"/>
                        </w:rPr>
                      </w:pPr>
                      <w:r w:rsidRPr="007328E5">
                        <w:rPr>
                          <w:b/>
                          <w:i/>
                          <w:color w:val="FFFFFF" w:themeColor="background1"/>
                        </w:rPr>
                        <w:t>Value of becoming a Certified CHW</w:t>
                      </w:r>
                    </w:p>
                    <w:p w14:paraId="346D79F3" w14:textId="77777777" w:rsidR="00DC18E7" w:rsidRPr="007328E5" w:rsidRDefault="00DC18E7" w:rsidP="00DC18E7">
                      <w:pPr>
                        <w:rPr>
                          <w:color w:val="FFFFFF" w:themeColor="background1"/>
                        </w:rPr>
                      </w:pPr>
                      <w:r w:rsidRPr="007328E5">
                        <w:rPr>
                          <w:color w:val="FFFFFF" w:themeColor="background1"/>
                        </w:rPr>
                        <w:t>According to a Florida provider who employs 30 CHWs, “</w:t>
                      </w:r>
                      <w:r w:rsidRPr="00D15AAD">
                        <w:rPr>
                          <w:i/>
                          <w:color w:val="FFFFFF" w:themeColor="background1"/>
                        </w:rPr>
                        <w:t xml:space="preserve">I </w:t>
                      </w:r>
                      <w:r w:rsidR="00BB1D74" w:rsidRPr="00D15AAD">
                        <w:rPr>
                          <w:i/>
                          <w:color w:val="FFFFFF" w:themeColor="background1"/>
                        </w:rPr>
                        <w:t xml:space="preserve">see [certification] value only </w:t>
                      </w:r>
                      <w:r w:rsidRPr="00D15AAD">
                        <w:rPr>
                          <w:i/>
                          <w:color w:val="FFFFFF" w:themeColor="background1"/>
                        </w:rPr>
                        <w:t xml:space="preserve">because it helps to bridge the work of the </w:t>
                      </w:r>
                      <w:r w:rsidR="00D15AAD" w:rsidRPr="00D15AAD">
                        <w:rPr>
                          <w:i/>
                          <w:color w:val="FFFFFF" w:themeColor="background1"/>
                        </w:rPr>
                        <w:t>community-based</w:t>
                      </w:r>
                      <w:r w:rsidRPr="00D15AAD">
                        <w:rPr>
                          <w:i/>
                          <w:color w:val="FFFFFF" w:themeColor="background1"/>
                        </w:rPr>
                        <w:t xml:space="preserve"> organizations and the medical field. Healthcare providers ‘feel’ more comfortable if they are partnering with an organization that [has] certified CHWs. Certifications seem to provide validity to the occupation</w:t>
                      </w:r>
                      <w:r w:rsidRPr="007328E5">
                        <w:rPr>
                          <w:color w:val="FFFFFF" w:themeColor="background1"/>
                        </w:rPr>
                        <w:t xml:space="preserve">.” </w:t>
                      </w:r>
                    </w:p>
                    <w:p w14:paraId="66EC1F6A" w14:textId="77777777" w:rsidR="006B6C71" w:rsidRDefault="006B6C71" w:rsidP="00DC18E7"/>
                    <w:p w14:paraId="0B7E11EF" w14:textId="77777777" w:rsidR="00D66A1A" w:rsidRPr="00FB52BC" w:rsidRDefault="00B22F66" w:rsidP="006B6C71">
                      <w:pPr>
                        <w:rPr>
                          <w:color w:val="FFFFFF" w:themeColor="background1"/>
                        </w:rPr>
                      </w:pPr>
                      <w:r>
                        <w:rPr>
                          <w:color w:val="FFFFFF" w:themeColor="background1"/>
                        </w:rPr>
                        <w:t>Regarding certification, a</w:t>
                      </w:r>
                      <w:r w:rsidR="0011023B" w:rsidRPr="00FB52BC">
                        <w:rPr>
                          <w:color w:val="FFFFFF" w:themeColor="background1"/>
                        </w:rPr>
                        <w:t>nother</w:t>
                      </w:r>
                      <w:r w:rsidR="00D01252" w:rsidRPr="00FB52BC">
                        <w:rPr>
                          <w:color w:val="FFFFFF" w:themeColor="background1"/>
                        </w:rPr>
                        <w:t xml:space="preserve"> key</w:t>
                      </w:r>
                      <w:r w:rsidR="0011023B" w:rsidRPr="00FB52BC">
                        <w:rPr>
                          <w:color w:val="FFFFFF" w:themeColor="background1"/>
                        </w:rPr>
                        <w:t xml:space="preserve"> </w:t>
                      </w:r>
                      <w:r w:rsidR="00D01252" w:rsidRPr="00FB52BC">
                        <w:rPr>
                          <w:color w:val="FFFFFF" w:themeColor="background1"/>
                        </w:rPr>
                        <w:t xml:space="preserve">stakeholder and public health advocate in Florida notes: </w:t>
                      </w:r>
                      <w:r w:rsidR="007023AF" w:rsidRPr="00FB52BC">
                        <w:rPr>
                          <w:color w:val="FFFFFF" w:themeColor="background1"/>
                        </w:rPr>
                        <w:t>“</w:t>
                      </w:r>
                      <w:r w:rsidR="00772FF7" w:rsidRPr="00FB52BC">
                        <w:rPr>
                          <w:i/>
                          <w:color w:val="FFFFFF" w:themeColor="background1"/>
                        </w:rPr>
                        <w:t>O</w:t>
                      </w:r>
                      <w:r w:rsidR="006B6C71" w:rsidRPr="00FB52BC">
                        <w:rPr>
                          <w:i/>
                          <w:color w:val="FFFFFF" w:themeColor="background1"/>
                        </w:rPr>
                        <w:t>rganizations will want to know that the people they are hiring have the same</w:t>
                      </w:r>
                      <w:r w:rsidR="007B3A3B" w:rsidRPr="00FB52BC">
                        <w:rPr>
                          <w:i/>
                          <w:color w:val="FFFFFF" w:themeColor="background1"/>
                        </w:rPr>
                        <w:t xml:space="preserve"> </w:t>
                      </w:r>
                      <w:r w:rsidR="006B6C71" w:rsidRPr="00FB52BC">
                        <w:rPr>
                          <w:i/>
                          <w:color w:val="FFFFFF" w:themeColor="background1"/>
                        </w:rPr>
                        <w:t xml:space="preserve">degree of </w:t>
                      </w:r>
                      <w:r w:rsidR="007023AF" w:rsidRPr="00FB52BC">
                        <w:rPr>
                          <w:i/>
                          <w:color w:val="FFFFFF" w:themeColor="background1"/>
                        </w:rPr>
                        <w:t>‘training and education’</w:t>
                      </w:r>
                      <w:r w:rsidR="006B6C71" w:rsidRPr="00FB52BC">
                        <w:rPr>
                          <w:i/>
                          <w:color w:val="FFFFFF" w:themeColor="background1"/>
                        </w:rPr>
                        <w:t xml:space="preserve"> before they will hire any CHW</w:t>
                      </w:r>
                      <w:r w:rsidR="006B6C71" w:rsidRPr="00FB52BC">
                        <w:rPr>
                          <w:color w:val="FFFFFF" w:themeColor="background1"/>
                        </w:rPr>
                        <w:t>.</w:t>
                      </w:r>
                      <w:r w:rsidR="007023AF" w:rsidRPr="00FB52BC">
                        <w:rPr>
                          <w:color w:val="FFFFFF" w:themeColor="background1"/>
                        </w:rPr>
                        <w:t>”</w:t>
                      </w:r>
                      <w:r w:rsidR="00D01252" w:rsidRPr="00FB52BC">
                        <w:rPr>
                          <w:color w:val="FFFFFF" w:themeColor="background1"/>
                        </w:rPr>
                        <w:t xml:space="preserve"> </w:t>
                      </w:r>
                    </w:p>
                    <w:p w14:paraId="7E82AAED" w14:textId="77777777" w:rsidR="006B6C71" w:rsidRPr="00CC1429" w:rsidRDefault="006B6C71" w:rsidP="006B6C71">
                      <w:pPr>
                        <w:rPr>
                          <w:sz w:val="20"/>
                        </w:rPr>
                      </w:pPr>
                    </w:p>
                  </w:txbxContent>
                </v:textbox>
                <w10:wrap type="square" anchorx="margin"/>
              </v:shape>
            </w:pict>
          </mc:Fallback>
        </mc:AlternateContent>
      </w:r>
      <w:r w:rsidR="009A7FA4">
        <w:rPr>
          <w:b/>
          <w:color w:val="047C54"/>
          <w:sz w:val="24"/>
          <w:u w:val="single"/>
        </w:rPr>
        <w:t xml:space="preserve">The value of becoming </w:t>
      </w:r>
      <w:r w:rsidR="00BB1D74" w:rsidRPr="00CC1429">
        <w:rPr>
          <w:b/>
          <w:color w:val="047C54"/>
          <w:sz w:val="24"/>
          <w:u w:val="single"/>
        </w:rPr>
        <w:t xml:space="preserve">a </w:t>
      </w:r>
      <w:r w:rsidR="00AF3E45" w:rsidRPr="00CC1429">
        <w:rPr>
          <w:b/>
          <w:color w:val="BF8F00" w:themeColor="accent4" w:themeShade="BF"/>
          <w:sz w:val="24"/>
          <w:u w:val="single"/>
        </w:rPr>
        <w:t xml:space="preserve">Certified </w:t>
      </w:r>
      <w:r w:rsidR="00AF3E45" w:rsidRPr="00CC1429">
        <w:rPr>
          <w:b/>
          <w:color w:val="047C54"/>
          <w:sz w:val="24"/>
          <w:u w:val="single"/>
        </w:rPr>
        <w:t xml:space="preserve">Community Health Worker </w:t>
      </w:r>
      <w:r w:rsidR="00BB1D74" w:rsidRPr="00CC1429">
        <w:rPr>
          <w:b/>
          <w:color w:val="047C54"/>
          <w:sz w:val="24"/>
          <w:u w:val="single"/>
        </w:rPr>
        <w:t>(CCHW)</w:t>
      </w:r>
    </w:p>
    <w:p w14:paraId="6AE5934D" w14:textId="77777777" w:rsidR="00BB1D74" w:rsidRDefault="008005E5" w:rsidP="00BB1D74">
      <w:r w:rsidRPr="00834070">
        <w:rPr>
          <w:b/>
          <w:i/>
          <w:color w:val="BF8F00" w:themeColor="accent4" w:themeShade="BF"/>
        </w:rPr>
        <w:t>C</w:t>
      </w:r>
      <w:r w:rsidR="00BB1D74" w:rsidRPr="00834070">
        <w:rPr>
          <w:b/>
          <w:i/>
          <w:color w:val="BF8F00" w:themeColor="accent4" w:themeShade="BF"/>
        </w:rPr>
        <w:t xml:space="preserve">ertification is </w:t>
      </w:r>
      <w:r w:rsidR="007B3A3B" w:rsidRPr="00834070">
        <w:rPr>
          <w:b/>
          <w:i/>
          <w:color w:val="BF8F00" w:themeColor="accent4" w:themeShade="BF"/>
        </w:rPr>
        <w:t xml:space="preserve">currently </w:t>
      </w:r>
      <w:r w:rsidR="00BB1D74" w:rsidRPr="00834070">
        <w:rPr>
          <w:b/>
          <w:i/>
          <w:color w:val="BF8F00" w:themeColor="accent4" w:themeShade="BF"/>
        </w:rPr>
        <w:t>voluntary in Florida</w:t>
      </w:r>
      <w:r w:rsidR="00BB1D74">
        <w:t>, and therefore you may perform the work of a Community Health Worker without attaining any certification</w:t>
      </w:r>
      <w:r w:rsidR="00BB1D74" w:rsidRPr="00BB1D74">
        <w:t>.</w:t>
      </w:r>
    </w:p>
    <w:p w14:paraId="0450D887" w14:textId="56803972" w:rsidR="00BB1D74" w:rsidRDefault="00BB1D74" w:rsidP="00BB1D74">
      <w:r>
        <w:t xml:space="preserve">Certification </w:t>
      </w:r>
      <w:r w:rsidR="00E10C52">
        <w:t xml:space="preserve">will provide you with credentials that may facilitate your ability </w:t>
      </w:r>
      <w:r w:rsidR="00146B6F">
        <w:t>to find</w:t>
      </w:r>
      <w:r w:rsidR="00E10C52">
        <w:t xml:space="preserve"> employment. Obtaining the formal certification will </w:t>
      </w:r>
      <w:r>
        <w:t xml:space="preserve">provide documented support </w:t>
      </w:r>
      <w:r w:rsidR="009226A5">
        <w:t>for</w:t>
      </w:r>
      <w:r>
        <w:t xml:space="preserve"> your demonstrated competency</w:t>
      </w:r>
      <w:r w:rsidR="00E10C52">
        <w:t xml:space="preserve"> as a Community Health Worker. The certification will quickly show potential employers what </w:t>
      </w:r>
      <w:r>
        <w:t>you achieved through training and experience in the performance domains of:</w:t>
      </w:r>
    </w:p>
    <w:p w14:paraId="2C8F67B8" w14:textId="77777777" w:rsidR="00BB1D74" w:rsidRDefault="00BB1D74" w:rsidP="00BB1D74">
      <w:r w:rsidRPr="00834070">
        <w:rPr>
          <w:color w:val="047C54"/>
        </w:rPr>
        <w:t>•</w:t>
      </w:r>
      <w:r>
        <w:t xml:space="preserve"> Communication and Education</w:t>
      </w:r>
    </w:p>
    <w:p w14:paraId="148ACBEC" w14:textId="77777777" w:rsidR="00BB1D74" w:rsidRDefault="00BB1D74" w:rsidP="00BB1D74">
      <w:r w:rsidRPr="00834070">
        <w:rPr>
          <w:color w:val="047C54"/>
        </w:rPr>
        <w:t>•</w:t>
      </w:r>
      <w:r>
        <w:t xml:space="preserve"> Resources</w:t>
      </w:r>
    </w:p>
    <w:p w14:paraId="2BBDDA8D" w14:textId="77777777" w:rsidR="00BB1D74" w:rsidRDefault="00BB1D74" w:rsidP="00BB1D74">
      <w:r w:rsidRPr="00834070">
        <w:rPr>
          <w:color w:val="047C54"/>
        </w:rPr>
        <w:t xml:space="preserve">• </w:t>
      </w:r>
      <w:r>
        <w:t>Advocacy</w:t>
      </w:r>
    </w:p>
    <w:p w14:paraId="2D762772" w14:textId="77777777" w:rsidR="00BB1D74" w:rsidRDefault="00BB1D74" w:rsidP="00BB1D74">
      <w:r w:rsidRPr="00834070">
        <w:rPr>
          <w:color w:val="047C54"/>
        </w:rPr>
        <w:t xml:space="preserve">• </w:t>
      </w:r>
      <w:r>
        <w:t>Foundations of Health</w:t>
      </w:r>
    </w:p>
    <w:p w14:paraId="28D3FA2F" w14:textId="77777777" w:rsidR="00BB1D74" w:rsidRDefault="00BB1D74" w:rsidP="00BB1D74">
      <w:r w:rsidRPr="00834070">
        <w:rPr>
          <w:color w:val="047C54"/>
        </w:rPr>
        <w:t>•</w:t>
      </w:r>
      <w:r>
        <w:t xml:space="preserve"> Professional Responsibility</w:t>
      </w:r>
    </w:p>
    <w:p w14:paraId="6731B8A2" w14:textId="77777777" w:rsidR="00E10C52" w:rsidRDefault="00E10C52" w:rsidP="00E10C52">
      <w:r>
        <w:t>In addition, certification requires ongoing educat</w:t>
      </w:r>
      <w:r w:rsidR="007B3A3B">
        <w:t>ion and re-certification. The certification model ascribes a certain skill set and adherence to an expected code of ethics and informs the work CHWs are qualified to do.</w:t>
      </w:r>
      <w:r>
        <w:t xml:space="preserve"> </w:t>
      </w:r>
    </w:p>
    <w:p w14:paraId="79851DB4" w14:textId="77777777" w:rsidR="00146B6F" w:rsidRDefault="00146B6F" w:rsidP="00E10C52">
      <w:pPr>
        <w:rPr>
          <w:b/>
          <w:u w:val="single"/>
        </w:rPr>
      </w:pPr>
    </w:p>
    <w:p w14:paraId="02D17017" w14:textId="77777777" w:rsidR="00BB1D74" w:rsidRPr="00550CB8" w:rsidRDefault="00BB1D74" w:rsidP="00E10C52">
      <w:pPr>
        <w:rPr>
          <w:b/>
          <w:color w:val="047C54"/>
          <w:u w:val="single"/>
        </w:rPr>
      </w:pPr>
      <w:r w:rsidRPr="00550CB8">
        <w:rPr>
          <w:b/>
          <w:color w:val="047C54"/>
          <w:u w:val="single"/>
        </w:rPr>
        <w:t>How do I become a C</w:t>
      </w:r>
      <w:r w:rsidR="00646BE2" w:rsidRPr="00550CB8">
        <w:rPr>
          <w:b/>
          <w:color w:val="047C54"/>
          <w:u w:val="single"/>
        </w:rPr>
        <w:t>ertified Community Health Worker (C</w:t>
      </w:r>
      <w:r w:rsidRPr="00550CB8">
        <w:rPr>
          <w:b/>
          <w:color w:val="047C54"/>
          <w:u w:val="single"/>
        </w:rPr>
        <w:t>CHW</w:t>
      </w:r>
      <w:r w:rsidR="00646BE2" w:rsidRPr="00550CB8">
        <w:rPr>
          <w:b/>
          <w:color w:val="047C54"/>
          <w:u w:val="single"/>
        </w:rPr>
        <w:t>)</w:t>
      </w:r>
      <w:r w:rsidR="00E10C52" w:rsidRPr="00550CB8">
        <w:rPr>
          <w:b/>
          <w:color w:val="047C54"/>
          <w:u w:val="single"/>
        </w:rPr>
        <w:t xml:space="preserve"> in Florida</w:t>
      </w:r>
      <w:r w:rsidRPr="00550CB8">
        <w:rPr>
          <w:b/>
          <w:color w:val="047C54"/>
          <w:u w:val="single"/>
        </w:rPr>
        <w:t>?</w:t>
      </w:r>
    </w:p>
    <w:p w14:paraId="37C5D2D6" w14:textId="77777777" w:rsidR="00AF3E45" w:rsidRDefault="00646BE2" w:rsidP="00646BE2">
      <w:pPr>
        <w:pStyle w:val="ListParagraph"/>
        <w:ind w:left="0"/>
      </w:pPr>
      <w:r w:rsidRPr="00646BE2">
        <w:t>Applying for certification is a multi-step process that requires you</w:t>
      </w:r>
      <w:r>
        <w:t>, the applicant,</w:t>
      </w:r>
      <w:r w:rsidRPr="00646BE2">
        <w:t xml:space="preserve"> to submit information and supporting documentation directly to the</w:t>
      </w:r>
      <w:r>
        <w:t xml:space="preserve"> Florida Certification Board (</w:t>
      </w:r>
      <w:r w:rsidRPr="00646BE2">
        <w:t>FCB</w:t>
      </w:r>
      <w:r>
        <w:t>)</w:t>
      </w:r>
      <w:r w:rsidRPr="00646BE2">
        <w:t xml:space="preserve"> and to request documentation from other individuals, which they will need to submit directly to the FCB on your behalf.</w:t>
      </w:r>
    </w:p>
    <w:p w14:paraId="3B36233A" w14:textId="77777777" w:rsidR="006A50D2" w:rsidRDefault="006A50D2" w:rsidP="00646BE2">
      <w:pPr>
        <w:pStyle w:val="ListParagraph"/>
        <w:ind w:left="0"/>
      </w:pPr>
    </w:p>
    <w:p w14:paraId="26F23D7E" w14:textId="77777777" w:rsidR="00124BFF" w:rsidRDefault="00124BFF" w:rsidP="00646BE2">
      <w:r>
        <w:t>Florida CHW Certification Standards and Requirements</w:t>
      </w:r>
      <w:r w:rsidR="00664F84">
        <w:t xml:space="preserve"> are summarized in Table 1.</w:t>
      </w:r>
    </w:p>
    <w:p w14:paraId="362DC0F3" w14:textId="77777777" w:rsidR="003153F2" w:rsidRDefault="003153F2">
      <w:pPr>
        <w:rPr>
          <w:b/>
          <w:color w:val="047C54"/>
        </w:rPr>
      </w:pPr>
      <w:r>
        <w:rPr>
          <w:b/>
          <w:color w:val="047C54"/>
        </w:rPr>
        <w:br w:type="page"/>
      </w:r>
    </w:p>
    <w:p w14:paraId="144FEA45" w14:textId="77777777" w:rsidR="006A50D2" w:rsidRPr="00834070" w:rsidRDefault="006A50D2" w:rsidP="00646BE2">
      <w:pPr>
        <w:rPr>
          <w:b/>
          <w:color w:val="047C54"/>
        </w:rPr>
      </w:pPr>
      <w:r w:rsidRPr="00834070">
        <w:rPr>
          <w:b/>
          <w:color w:val="047C54"/>
        </w:rPr>
        <w:lastRenderedPageBreak/>
        <w:t>Table 1. Florida CHW Certification Standards and Requirements</w:t>
      </w:r>
    </w:p>
    <w:tbl>
      <w:tblPr>
        <w:tblStyle w:val="TableGrid"/>
        <w:tblW w:w="0" w:type="auto"/>
        <w:tblLook w:val="04A0" w:firstRow="1" w:lastRow="0" w:firstColumn="1" w:lastColumn="0" w:noHBand="0" w:noVBand="1"/>
      </w:tblPr>
      <w:tblGrid>
        <w:gridCol w:w="2605"/>
        <w:gridCol w:w="6745"/>
      </w:tblGrid>
      <w:tr w:rsidR="008B04C5" w14:paraId="19D6AA3C" w14:textId="77777777" w:rsidTr="00360FBB">
        <w:trPr>
          <w:tblHeader/>
        </w:trPr>
        <w:tc>
          <w:tcPr>
            <w:tcW w:w="2605" w:type="dxa"/>
          </w:tcPr>
          <w:p w14:paraId="58DB1130" w14:textId="77777777" w:rsidR="008B04C5" w:rsidRDefault="00646BE2" w:rsidP="008B04C5">
            <w:r>
              <w:t>Requirement</w:t>
            </w:r>
          </w:p>
        </w:tc>
        <w:tc>
          <w:tcPr>
            <w:tcW w:w="6745" w:type="dxa"/>
          </w:tcPr>
          <w:p w14:paraId="672F3A26" w14:textId="77777777" w:rsidR="008B04C5" w:rsidRDefault="008B04C5" w:rsidP="008B04C5">
            <w:r>
              <w:t>Minimum Requirement</w:t>
            </w:r>
          </w:p>
        </w:tc>
      </w:tr>
      <w:tr w:rsidR="008B04C5" w14:paraId="7312FB0A" w14:textId="77777777" w:rsidTr="008B04C5">
        <w:tc>
          <w:tcPr>
            <w:tcW w:w="2605" w:type="dxa"/>
          </w:tcPr>
          <w:p w14:paraId="5B4D7EE3" w14:textId="77777777" w:rsidR="008B04C5" w:rsidRDefault="008B04C5" w:rsidP="008B04C5">
            <w:r>
              <w:t>Formal Education</w:t>
            </w:r>
          </w:p>
        </w:tc>
        <w:tc>
          <w:tcPr>
            <w:tcW w:w="6745" w:type="dxa"/>
          </w:tcPr>
          <w:p w14:paraId="4709A20E" w14:textId="77777777" w:rsidR="008B04C5" w:rsidRDefault="008B04C5" w:rsidP="008B04C5">
            <w:r>
              <w:t>High School Diploma or General Equivalency Degree</w:t>
            </w:r>
          </w:p>
          <w:p w14:paraId="579AD9E3" w14:textId="77777777" w:rsidR="008B04C5" w:rsidRDefault="008B04C5" w:rsidP="008B04C5">
            <w:r>
              <w:t>High School Diplomas or General Equivalence Degrees must be eligible for acceptance by colleges or universities holding nationally recognized accreditation through the United States Department of Education</w:t>
            </w:r>
          </w:p>
          <w:p w14:paraId="6AA5BB65" w14:textId="77777777" w:rsidR="008B04C5" w:rsidRDefault="008B04C5" w:rsidP="008B04C5">
            <w:r>
              <w:t>and/or Council on Higher Education Accreditation (CHEA).</w:t>
            </w:r>
          </w:p>
        </w:tc>
      </w:tr>
      <w:tr w:rsidR="008B04C5" w14:paraId="75711030" w14:textId="77777777" w:rsidTr="008B04C5">
        <w:tc>
          <w:tcPr>
            <w:tcW w:w="2605" w:type="dxa"/>
          </w:tcPr>
          <w:p w14:paraId="3A35974F" w14:textId="77777777" w:rsidR="008B04C5" w:rsidRDefault="008B04C5" w:rsidP="008B04C5">
            <w:r>
              <w:t>Content Specific Training</w:t>
            </w:r>
          </w:p>
        </w:tc>
        <w:tc>
          <w:tcPr>
            <w:tcW w:w="6745" w:type="dxa"/>
          </w:tcPr>
          <w:p w14:paraId="34FA8219" w14:textId="3DBB6146" w:rsidR="008B04C5" w:rsidRDefault="008B04C5" w:rsidP="008B04C5">
            <w:r>
              <w:t xml:space="preserve">30 hours of </w:t>
            </w:r>
            <w:r w:rsidR="009226A5">
              <w:t>content-specific</w:t>
            </w:r>
            <w:r>
              <w:t xml:space="preserve"> training, allocated as follows: </w:t>
            </w:r>
          </w:p>
          <w:p w14:paraId="095DCF1A" w14:textId="77777777" w:rsidR="008B04C5" w:rsidRDefault="008B04C5" w:rsidP="008B04C5">
            <w:r>
              <w:t xml:space="preserve">1. Communication and Education: 4 hours </w:t>
            </w:r>
          </w:p>
          <w:p w14:paraId="6EDEE000" w14:textId="77777777" w:rsidR="008B04C5" w:rsidRDefault="008B04C5" w:rsidP="008B04C5">
            <w:r>
              <w:t xml:space="preserve">2. Resources: 4 hours </w:t>
            </w:r>
          </w:p>
          <w:p w14:paraId="77444BBE" w14:textId="77777777" w:rsidR="008B04C5" w:rsidRDefault="008B04C5" w:rsidP="008B04C5">
            <w:r>
              <w:t xml:space="preserve">3. Advocacy: 4 hours </w:t>
            </w:r>
          </w:p>
          <w:p w14:paraId="121AC005" w14:textId="77777777" w:rsidR="008B04C5" w:rsidRDefault="008B04C5" w:rsidP="008B04C5">
            <w:r>
              <w:t xml:space="preserve">4. Foundations of Health: 4 hours </w:t>
            </w:r>
          </w:p>
          <w:p w14:paraId="27454D5E" w14:textId="77777777" w:rsidR="008B04C5" w:rsidRDefault="008B04C5" w:rsidP="008B04C5">
            <w:r>
              <w:t xml:space="preserve">5. Professional Responsibility: 4 hours </w:t>
            </w:r>
          </w:p>
          <w:p w14:paraId="28B5E8EA" w14:textId="77777777" w:rsidR="008B04C5" w:rsidRDefault="008B04C5" w:rsidP="008B04C5">
            <w:r>
              <w:t xml:space="preserve">6. Electives: 10 hours </w:t>
            </w:r>
          </w:p>
          <w:p w14:paraId="65B523B6" w14:textId="77777777" w:rsidR="008B04C5" w:rsidRDefault="008B04C5" w:rsidP="008B04C5"/>
          <w:p w14:paraId="7127DAA0" w14:textId="1097954F" w:rsidR="008B113B" w:rsidRDefault="008B04C5" w:rsidP="008B113B">
            <w:r>
              <w:t>Eligible training must be taken from an FCB Approved Education Provider within the last 10 years (no time limit on college coursework taken as part of a degree program). FCB Eligible Training Guidelines and Providers are listed online on FCB’s website www.flcertificationboard.</w:t>
            </w:r>
            <w:r w:rsidR="008B113B">
              <w:t xml:space="preserve">org under Education &amp; Training. </w:t>
            </w:r>
            <w:r w:rsidR="009226A5">
              <w:t>Content-specific</w:t>
            </w:r>
            <w:r>
              <w:t xml:space="preserve"> training and supporting documentation </w:t>
            </w:r>
            <w:r w:rsidR="009226A5">
              <w:t>are</w:t>
            </w:r>
            <w:r>
              <w:t xml:space="preserve"> submitted to the FCB by the applicant. Applicants must complete </w:t>
            </w:r>
          </w:p>
          <w:p w14:paraId="20FB2057" w14:textId="77777777" w:rsidR="008B113B" w:rsidRDefault="008B04C5" w:rsidP="008B113B">
            <w:r>
              <w:t xml:space="preserve">(1) </w:t>
            </w:r>
            <w:r w:rsidR="008B113B">
              <w:t>T</w:t>
            </w:r>
            <w:r>
              <w:t xml:space="preserve">he FCB Training Verification Form and </w:t>
            </w:r>
          </w:p>
          <w:p w14:paraId="5D1478F4" w14:textId="77777777" w:rsidR="008B04C5" w:rsidRDefault="008B04C5" w:rsidP="008B113B">
            <w:r>
              <w:t xml:space="preserve">(2) </w:t>
            </w:r>
            <w:r w:rsidR="008B113B">
              <w:t>A</w:t>
            </w:r>
            <w:r>
              <w:t>ttach approved supporting documentation for each entry listed on the Form.</w:t>
            </w:r>
          </w:p>
        </w:tc>
      </w:tr>
      <w:tr w:rsidR="008B04C5" w14:paraId="463D69E4" w14:textId="77777777" w:rsidTr="008B04C5">
        <w:tc>
          <w:tcPr>
            <w:tcW w:w="2605" w:type="dxa"/>
          </w:tcPr>
          <w:p w14:paraId="0D8702B1" w14:textId="77777777" w:rsidR="008B04C5" w:rsidRDefault="008B04C5" w:rsidP="008B04C5">
            <w:r>
              <w:t>Related Work Experience</w:t>
            </w:r>
          </w:p>
        </w:tc>
        <w:tc>
          <w:tcPr>
            <w:tcW w:w="6745" w:type="dxa"/>
          </w:tcPr>
          <w:p w14:paraId="0F7F0085" w14:textId="77777777" w:rsidR="008B04C5" w:rsidRDefault="008B04C5" w:rsidP="008B04C5">
            <w:r>
              <w:t xml:space="preserve">500 hours of work and/or volunteer experience providing community health worker services in any of the following domains of practice: </w:t>
            </w:r>
          </w:p>
          <w:p w14:paraId="164394FB" w14:textId="77777777" w:rsidR="008B04C5" w:rsidRDefault="008B04C5" w:rsidP="008B04C5">
            <w:r>
              <w:t xml:space="preserve">• Communication and Education: tasks related to community education • Resources: tasks related to linking community members with available health/social services </w:t>
            </w:r>
          </w:p>
          <w:p w14:paraId="39B73089" w14:textId="77777777" w:rsidR="008B04C5" w:rsidRDefault="008B04C5" w:rsidP="008B04C5">
            <w:r>
              <w:t xml:space="preserve">• Advocacy: tasks related to advocating for the community’s health/social service needs </w:t>
            </w:r>
          </w:p>
          <w:p w14:paraId="43CDB8F5" w14:textId="77777777" w:rsidR="008B04C5" w:rsidRDefault="008B04C5" w:rsidP="008B04C5">
            <w:r>
              <w:t>Work/volunteer experience must be directly related to the core competencies of the credential and must have occurred within the last 5 years.</w:t>
            </w:r>
          </w:p>
        </w:tc>
      </w:tr>
      <w:tr w:rsidR="008B04C5" w14:paraId="677D6AA8" w14:textId="77777777" w:rsidTr="008B04C5">
        <w:tc>
          <w:tcPr>
            <w:tcW w:w="2605" w:type="dxa"/>
          </w:tcPr>
          <w:p w14:paraId="3D143655" w14:textId="77777777" w:rsidR="008B04C5" w:rsidRDefault="008B04C5" w:rsidP="008B04C5">
            <w:r>
              <w:t xml:space="preserve">Recommendations </w:t>
            </w:r>
          </w:p>
        </w:tc>
        <w:tc>
          <w:tcPr>
            <w:tcW w:w="6745" w:type="dxa"/>
          </w:tcPr>
          <w:p w14:paraId="4B7520F0" w14:textId="77777777" w:rsidR="008B04C5" w:rsidRDefault="008B04C5" w:rsidP="008B04C5">
            <w:r>
              <w:t>Three (3) professional letters of recommendation for certification.</w:t>
            </w:r>
          </w:p>
        </w:tc>
      </w:tr>
      <w:tr w:rsidR="008B04C5" w14:paraId="405C4781" w14:textId="77777777" w:rsidTr="008B04C5">
        <w:tc>
          <w:tcPr>
            <w:tcW w:w="2605" w:type="dxa"/>
          </w:tcPr>
          <w:p w14:paraId="51719635" w14:textId="77777777" w:rsidR="008B04C5" w:rsidRDefault="008B04C5" w:rsidP="008B04C5">
            <w:r>
              <w:t>Exam</w:t>
            </w:r>
          </w:p>
        </w:tc>
        <w:tc>
          <w:tcPr>
            <w:tcW w:w="6745" w:type="dxa"/>
          </w:tcPr>
          <w:p w14:paraId="0D9C4DAB" w14:textId="77777777" w:rsidR="008B04C5" w:rsidRDefault="008B04C5" w:rsidP="008B04C5">
            <w:r>
              <w:t>Certified Community Health Worker Exam</w:t>
            </w:r>
          </w:p>
        </w:tc>
      </w:tr>
      <w:tr w:rsidR="008B04C5" w14:paraId="21A7F4CD" w14:textId="77777777" w:rsidTr="008B04C5">
        <w:tc>
          <w:tcPr>
            <w:tcW w:w="2605" w:type="dxa"/>
          </w:tcPr>
          <w:p w14:paraId="2F2FE40D" w14:textId="77777777" w:rsidR="008B04C5" w:rsidRDefault="008B04C5" w:rsidP="008B04C5">
            <w:r>
              <w:t>Continuing Education</w:t>
            </w:r>
          </w:p>
        </w:tc>
        <w:tc>
          <w:tcPr>
            <w:tcW w:w="6745" w:type="dxa"/>
          </w:tcPr>
          <w:p w14:paraId="5B4C8570" w14:textId="53163D48" w:rsidR="008B04C5" w:rsidRDefault="008B04C5" w:rsidP="008B04C5">
            <w:r>
              <w:t xml:space="preserve">10 hours per year. Training content must be related to at least one of the CCHW performance domains as indicated under </w:t>
            </w:r>
            <w:r w:rsidR="009226A5">
              <w:t>Content-Specific</w:t>
            </w:r>
            <w:r>
              <w:t xml:space="preserve"> Training. Continuing Education (CE) credit hours must be non-repetitive (i.e., the same course cannot be claimed more than one time during each credentialed period, even if the course is taken annually).</w:t>
            </w:r>
          </w:p>
        </w:tc>
      </w:tr>
      <w:tr w:rsidR="008B04C5" w14:paraId="790CC8AE" w14:textId="77777777" w:rsidTr="008B04C5">
        <w:tc>
          <w:tcPr>
            <w:tcW w:w="2605" w:type="dxa"/>
          </w:tcPr>
          <w:p w14:paraId="43673184" w14:textId="77777777" w:rsidR="008B04C5" w:rsidRDefault="008B04C5" w:rsidP="008B04C5">
            <w:r>
              <w:t>Renewal of Certification</w:t>
            </w:r>
          </w:p>
        </w:tc>
        <w:tc>
          <w:tcPr>
            <w:tcW w:w="6745" w:type="dxa"/>
          </w:tcPr>
          <w:p w14:paraId="68E37502" w14:textId="77777777" w:rsidR="008B04C5" w:rsidRDefault="008B04C5" w:rsidP="008B04C5">
            <w:r>
              <w:t>Biennial (every two years), on October 31st of the renewal year</w:t>
            </w:r>
          </w:p>
        </w:tc>
      </w:tr>
    </w:tbl>
    <w:p w14:paraId="7A7BBE2F" w14:textId="77777777" w:rsidR="00280DE8" w:rsidRDefault="00280DE8" w:rsidP="00646BE2">
      <w:pPr>
        <w:rPr>
          <w:b/>
          <w:u w:val="single"/>
        </w:rPr>
      </w:pPr>
    </w:p>
    <w:p w14:paraId="783BFE64" w14:textId="77777777" w:rsidR="00280DE8" w:rsidRDefault="00280DE8" w:rsidP="00646BE2">
      <w:pPr>
        <w:rPr>
          <w:b/>
          <w:u w:val="single"/>
        </w:rPr>
      </w:pPr>
    </w:p>
    <w:p w14:paraId="309B4322" w14:textId="77777777" w:rsidR="00646BE2" w:rsidRPr="00550CB8" w:rsidRDefault="006A50D2" w:rsidP="00646BE2">
      <w:pPr>
        <w:rPr>
          <w:b/>
          <w:color w:val="047C54"/>
          <w:u w:val="single"/>
        </w:rPr>
      </w:pPr>
      <w:r w:rsidRPr="00AE601E">
        <w:rPr>
          <w:b/>
          <w:color w:val="047C54"/>
          <w:sz w:val="24"/>
          <w:u w:val="single"/>
        </w:rPr>
        <w:lastRenderedPageBreak/>
        <w:t xml:space="preserve">Procedural </w:t>
      </w:r>
      <w:r w:rsidR="00646BE2" w:rsidRPr="00AE601E">
        <w:rPr>
          <w:b/>
          <w:color w:val="047C54"/>
          <w:sz w:val="24"/>
          <w:u w:val="single"/>
        </w:rPr>
        <w:t>Steps in</w:t>
      </w:r>
      <w:r w:rsidR="00664F84" w:rsidRPr="00AE601E">
        <w:rPr>
          <w:b/>
          <w:color w:val="047C54"/>
          <w:sz w:val="24"/>
          <w:u w:val="single"/>
        </w:rPr>
        <w:t xml:space="preserve"> Florida’s CHW</w:t>
      </w:r>
      <w:r w:rsidR="00646BE2" w:rsidRPr="00AE601E">
        <w:rPr>
          <w:b/>
          <w:color w:val="047C54"/>
          <w:sz w:val="24"/>
          <w:u w:val="single"/>
        </w:rPr>
        <w:t xml:space="preserve"> Certification Process:</w:t>
      </w:r>
    </w:p>
    <w:p w14:paraId="4F6B2C1E" w14:textId="77777777" w:rsidR="00280DE8" w:rsidRDefault="00AE601E" w:rsidP="00646BE2">
      <w:pPr>
        <w:rPr>
          <w:b/>
        </w:rPr>
      </w:pPr>
      <w:r>
        <w:rPr>
          <w:noProof/>
        </w:rPr>
        <w:drawing>
          <wp:inline distT="0" distB="0" distL="0" distR="0" wp14:anchorId="0FA29D07" wp14:editId="6C6EBE27">
            <wp:extent cx="6098863" cy="4906633"/>
            <wp:effectExtent l="38100" t="19050" r="92710" b="27940"/>
            <wp:docPr id="448" name="Diagram 4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5D8860A6" w14:textId="77777777" w:rsidR="00360FBB" w:rsidRDefault="00360FBB" w:rsidP="00646BE2">
      <w:pPr>
        <w:rPr>
          <w:b/>
          <w:color w:val="047C54"/>
          <w:sz w:val="24"/>
        </w:rPr>
      </w:pPr>
    </w:p>
    <w:p w14:paraId="53F0B3C5" w14:textId="77777777" w:rsidR="00646BE2" w:rsidRPr="00AE601E" w:rsidRDefault="00646BE2" w:rsidP="00646BE2">
      <w:pPr>
        <w:rPr>
          <w:b/>
          <w:color w:val="047C54"/>
          <w:sz w:val="24"/>
        </w:rPr>
      </w:pPr>
      <w:r w:rsidRPr="00AE601E">
        <w:rPr>
          <w:b/>
          <w:color w:val="047C54"/>
          <w:sz w:val="24"/>
        </w:rPr>
        <w:t>Step 1:</w:t>
      </w:r>
      <w:r w:rsidR="00F4500A" w:rsidRPr="00AE601E">
        <w:rPr>
          <w:b/>
          <w:color w:val="047C54"/>
          <w:sz w:val="24"/>
        </w:rPr>
        <w:t xml:space="preserve"> </w:t>
      </w:r>
      <w:r w:rsidR="0000045D" w:rsidRPr="00AE601E">
        <w:rPr>
          <w:b/>
          <w:color w:val="047C54"/>
          <w:sz w:val="24"/>
        </w:rPr>
        <w:t xml:space="preserve">Begin the Certified Community Health Worker </w:t>
      </w:r>
      <w:r w:rsidR="00F4500A" w:rsidRPr="00AE601E">
        <w:rPr>
          <w:b/>
          <w:color w:val="047C54"/>
          <w:sz w:val="24"/>
        </w:rPr>
        <w:t>Application Process</w:t>
      </w:r>
    </w:p>
    <w:p w14:paraId="542D62E2" w14:textId="77777777" w:rsidR="00BB5188" w:rsidRDefault="00BB5188" w:rsidP="00F4500A">
      <w:r>
        <w:t>The</w:t>
      </w:r>
      <w:r w:rsidR="00F4500A">
        <w:t xml:space="preserve"> </w:t>
      </w:r>
      <w:r w:rsidR="00F4500A" w:rsidRPr="00BB5188">
        <w:rPr>
          <w:i/>
        </w:rPr>
        <w:t>Application for Certification</w:t>
      </w:r>
      <w:r w:rsidR="00F4500A">
        <w:t xml:space="preserve"> and supporting documentation will not be assigned to a Certification Specialist for review and action until you have </w:t>
      </w:r>
    </w:p>
    <w:p w14:paraId="6C375B87" w14:textId="77777777" w:rsidR="00BB5188" w:rsidRDefault="00BB5188" w:rsidP="00F4500A">
      <w:r>
        <w:t>(1) C</w:t>
      </w:r>
      <w:r w:rsidR="00F4500A">
        <w:t>reated an account in the F</w:t>
      </w:r>
      <w:r>
        <w:t>CB Online Certification System</w:t>
      </w:r>
    </w:p>
    <w:p w14:paraId="22BF4BAC" w14:textId="77777777" w:rsidR="00BB5188" w:rsidRDefault="00BB5188" w:rsidP="00F4500A">
      <w:r>
        <w:t>(2) S</w:t>
      </w:r>
      <w:r w:rsidR="00F4500A">
        <w:t>ubmitted an Application for Certificatio</w:t>
      </w:r>
      <w:r>
        <w:t>n</w:t>
      </w:r>
    </w:p>
    <w:p w14:paraId="1FC6C241" w14:textId="77777777" w:rsidR="00F4500A" w:rsidRDefault="00BB5188" w:rsidP="00F4500A">
      <w:r>
        <w:t>(3) P</w:t>
      </w:r>
      <w:r w:rsidR="00F4500A">
        <w:t>aid the certification application fee.</w:t>
      </w:r>
    </w:p>
    <w:p w14:paraId="2716F701" w14:textId="77777777" w:rsidR="0000045D" w:rsidRDefault="00BB5188" w:rsidP="00646BE2">
      <w:r>
        <w:t>Applicants should reference the</w:t>
      </w:r>
      <w:r w:rsidR="00F4500A">
        <w:t xml:space="preserve"> Candidate Guide: Application Process</w:t>
      </w:r>
      <w:r w:rsidR="0000045D">
        <w:t xml:space="preserve"> for detailed instructions</w:t>
      </w:r>
      <w:r>
        <w:t xml:space="preserve">. This document is located at: </w:t>
      </w:r>
      <w:hyperlink r:id="rId29" w:history="1">
        <w:r w:rsidR="0034453E" w:rsidRPr="00623EE5">
          <w:rPr>
            <w:rStyle w:val="Hyperlink"/>
          </w:rPr>
          <w:t>https://flcertificationboard.org/certifications/certified-community-health-worker/</w:t>
        </w:r>
      </w:hyperlink>
      <w:r w:rsidR="00D51393">
        <w:t xml:space="preserve"> </w:t>
      </w:r>
    </w:p>
    <w:p w14:paraId="370EAE77" w14:textId="77777777" w:rsidR="00AE601E" w:rsidRPr="00550CB8" w:rsidRDefault="00AE601E" w:rsidP="00646BE2"/>
    <w:p w14:paraId="4947E18C" w14:textId="77777777" w:rsidR="00646BE2" w:rsidRPr="00AE601E" w:rsidRDefault="00646BE2" w:rsidP="00646BE2">
      <w:pPr>
        <w:rPr>
          <w:b/>
          <w:color w:val="047C54"/>
          <w:sz w:val="24"/>
        </w:rPr>
      </w:pPr>
      <w:r w:rsidRPr="00AE601E">
        <w:rPr>
          <w:b/>
          <w:color w:val="047C54"/>
          <w:sz w:val="24"/>
        </w:rPr>
        <w:lastRenderedPageBreak/>
        <w:t>Step 2: Examination Process and Credential Award</w:t>
      </w:r>
    </w:p>
    <w:p w14:paraId="65A49B4A" w14:textId="77777777" w:rsidR="00646BE2" w:rsidRDefault="00646BE2" w:rsidP="00646BE2">
      <w:r>
        <w:t xml:space="preserve">The FCB will not allow applicants to register for the exam(s) until their Application for Certification and supporting documents have been </w:t>
      </w:r>
      <w:r w:rsidR="0000045D">
        <w:t xml:space="preserve">submitted and </w:t>
      </w:r>
      <w:r>
        <w:t xml:space="preserve">approved. All FCB exams are multiple-choice. FCB exams are </w:t>
      </w:r>
      <w:r w:rsidR="00F4500A">
        <w:t>a</w:t>
      </w:r>
      <w:r>
        <w:t>dministered at</w:t>
      </w:r>
      <w:r w:rsidR="00F4500A">
        <w:t xml:space="preserve"> </w:t>
      </w:r>
      <w:r>
        <w:t xml:space="preserve">approved testing sites across Florida, and in some cases, nationally. </w:t>
      </w:r>
      <w:r w:rsidR="00BB5188" w:rsidRPr="00BB5188">
        <w:t>The credential is awarded after a passing score is earned on the exam</w:t>
      </w:r>
      <w:r w:rsidR="00D51393">
        <w:t>.</w:t>
      </w:r>
    </w:p>
    <w:p w14:paraId="76E64124" w14:textId="77777777" w:rsidR="0000045D" w:rsidRDefault="0000045D" w:rsidP="0000045D">
      <w:r>
        <w:t>When the exam is passed, the applicant becomes a certified professional and enters the maintenance and renewal phase. If you have not completed at least 500 hours of CHW work within the last 5 years, then you will be granted provisional certification and have 12 months to obtain the work experience and achieve full certification.</w:t>
      </w:r>
    </w:p>
    <w:p w14:paraId="7A5E0B6B" w14:textId="77777777" w:rsidR="00D51393" w:rsidRDefault="00D51393" w:rsidP="00646BE2">
      <w:r>
        <w:t xml:space="preserve">Applicants should reference the Candidate Guide: Examination Process &amp; Credential Award. This document is located at: </w:t>
      </w:r>
      <w:hyperlink r:id="rId30" w:history="1">
        <w:r w:rsidRPr="00C37CF5">
          <w:rPr>
            <w:rStyle w:val="Hyperlink"/>
          </w:rPr>
          <w:t>https://flcertificationboard.org/exams/</w:t>
        </w:r>
      </w:hyperlink>
      <w:r>
        <w:t xml:space="preserve"> </w:t>
      </w:r>
    </w:p>
    <w:p w14:paraId="04E90621" w14:textId="77777777" w:rsidR="00D51393" w:rsidRDefault="00D51393" w:rsidP="00646BE2">
      <w:pPr>
        <w:rPr>
          <w:b/>
        </w:rPr>
      </w:pPr>
    </w:p>
    <w:p w14:paraId="7A9CD602" w14:textId="77777777" w:rsidR="00646BE2" w:rsidRPr="00AE601E" w:rsidRDefault="00646BE2" w:rsidP="00646BE2">
      <w:pPr>
        <w:rPr>
          <w:b/>
          <w:color w:val="047C54"/>
          <w:sz w:val="24"/>
        </w:rPr>
      </w:pPr>
      <w:r w:rsidRPr="00AE601E">
        <w:rPr>
          <w:b/>
          <w:color w:val="047C54"/>
          <w:sz w:val="24"/>
        </w:rPr>
        <w:t>Step 3:</w:t>
      </w:r>
      <w:r w:rsidR="00F4500A" w:rsidRPr="00AE601E">
        <w:rPr>
          <w:b/>
          <w:color w:val="047C54"/>
          <w:sz w:val="24"/>
        </w:rPr>
        <w:t xml:space="preserve"> Maintenance and Renewal</w:t>
      </w:r>
    </w:p>
    <w:p w14:paraId="6DCB0981" w14:textId="77777777" w:rsidR="00F4500A" w:rsidRDefault="00F4500A" w:rsidP="00F4500A">
      <w:r>
        <w:t>Credential maintenance requires you to complete a minimum number of annual continuing education (CE) credits and to follow the FCB’s Code of Ethical and Professional Conduct and Disciplinary Procedures in your daily practice.</w:t>
      </w:r>
    </w:p>
    <w:p w14:paraId="21388098" w14:textId="77777777" w:rsidR="00F4500A" w:rsidRDefault="00F4500A" w:rsidP="00F4500A">
      <w:r>
        <w:t>Credentials renew biennially</w:t>
      </w:r>
      <w:r w:rsidR="0068655D">
        <w:t>, on October 31 of the renewal year</w:t>
      </w:r>
      <w:r>
        <w:t>. Timely payment of renewal fees and completion of CE documentation is required to prevent inactive status.</w:t>
      </w:r>
    </w:p>
    <w:p w14:paraId="0FA9FBE6" w14:textId="77777777" w:rsidR="00D51393" w:rsidRDefault="00D51393" w:rsidP="00D51393">
      <w:r>
        <w:t xml:space="preserve">Applicants should reference the Candidate Guide: Maintenance &amp;Renewal Process. This document is located at: </w:t>
      </w:r>
      <w:hyperlink r:id="rId31" w:history="1">
        <w:r w:rsidRPr="00C37CF5">
          <w:rPr>
            <w:rStyle w:val="Hyperlink"/>
          </w:rPr>
          <w:t>https://flcertificationboard.org/maintenance-renewal/</w:t>
        </w:r>
      </w:hyperlink>
      <w:r>
        <w:t xml:space="preserve"> </w:t>
      </w:r>
    </w:p>
    <w:p w14:paraId="07314E45" w14:textId="77777777" w:rsidR="00C537DA" w:rsidRDefault="00C537DA" w:rsidP="00112838">
      <w:pPr>
        <w:pStyle w:val="ListParagraph"/>
        <w:ind w:left="0"/>
        <w:rPr>
          <w:b/>
          <w:i/>
        </w:rPr>
      </w:pPr>
    </w:p>
    <w:p w14:paraId="09946AE3" w14:textId="77777777" w:rsidR="00360FBB" w:rsidRDefault="00360FBB" w:rsidP="00112838">
      <w:pPr>
        <w:pStyle w:val="ListParagraph"/>
        <w:ind w:left="0"/>
        <w:rPr>
          <w:b/>
          <w:i/>
          <w:color w:val="047C54"/>
          <w:sz w:val="24"/>
        </w:rPr>
      </w:pPr>
    </w:p>
    <w:p w14:paraId="1DD53453" w14:textId="77777777" w:rsidR="00B02A4D" w:rsidRDefault="00B02A4D" w:rsidP="00112838">
      <w:pPr>
        <w:pStyle w:val="ListParagraph"/>
        <w:ind w:left="0"/>
        <w:rPr>
          <w:b/>
          <w:i/>
          <w:color w:val="047C54"/>
          <w:sz w:val="24"/>
        </w:rPr>
      </w:pPr>
      <w:r w:rsidRPr="00AE601E">
        <w:rPr>
          <w:b/>
          <w:i/>
          <w:color w:val="047C54"/>
          <w:sz w:val="24"/>
        </w:rPr>
        <w:t>C</w:t>
      </w:r>
      <w:r w:rsidR="00222A06" w:rsidRPr="00AE601E">
        <w:rPr>
          <w:b/>
          <w:i/>
          <w:color w:val="047C54"/>
          <w:sz w:val="24"/>
        </w:rPr>
        <w:t>omplimentary</w:t>
      </w:r>
      <w:r w:rsidRPr="00AE601E">
        <w:rPr>
          <w:b/>
          <w:i/>
          <w:color w:val="047C54"/>
          <w:sz w:val="24"/>
        </w:rPr>
        <w:t xml:space="preserve"> certifications and training</w:t>
      </w:r>
      <w:r w:rsidR="00C537DA" w:rsidRPr="00AE601E">
        <w:rPr>
          <w:b/>
          <w:i/>
          <w:color w:val="047C54"/>
          <w:sz w:val="24"/>
        </w:rPr>
        <w:t xml:space="preserve"> that will support specialized CHW roles</w:t>
      </w:r>
    </w:p>
    <w:p w14:paraId="17450DED" w14:textId="582A5F94" w:rsidR="0096643A" w:rsidRDefault="0096643A" w:rsidP="0096643A">
      <w:r>
        <w:t xml:space="preserve">CHWs </w:t>
      </w:r>
      <w:proofErr w:type="gramStart"/>
      <w:r>
        <w:t>have the opportunity to</w:t>
      </w:r>
      <w:proofErr w:type="gramEnd"/>
      <w:r>
        <w:t xml:space="preserve"> develop career pathways and become ‘specialists’ that focus on a specific role. Evidence supports </w:t>
      </w:r>
      <w:r w:rsidRPr="00A90A0F">
        <w:t xml:space="preserve">the involvement of CHWs in the prevention and control of </w:t>
      </w:r>
      <w:r w:rsidR="009226A5">
        <w:t xml:space="preserve">the </w:t>
      </w:r>
      <w:r w:rsidRPr="00A90A0F">
        <w:t>c</w:t>
      </w:r>
      <w:r>
        <w:t>hronic disease.</w:t>
      </w:r>
      <w:r>
        <w:rPr>
          <w:rStyle w:val="FootnoteReference"/>
        </w:rPr>
        <w:footnoteReference w:id="10"/>
      </w:r>
      <w:r>
        <w:t xml:space="preserve"> </w:t>
      </w:r>
    </w:p>
    <w:p w14:paraId="4F33F24C" w14:textId="77777777" w:rsidR="004C461D" w:rsidRDefault="004C461D" w:rsidP="007F1E5D">
      <w:pPr>
        <w:rPr>
          <w:b/>
          <w:i/>
          <w:color w:val="BF8F00" w:themeColor="accent4" w:themeShade="BF"/>
        </w:rPr>
      </w:pPr>
    </w:p>
    <w:p w14:paraId="16E3261A" w14:textId="02475429" w:rsidR="007F1E5D" w:rsidRDefault="00A90A0F" w:rsidP="007F1E5D">
      <w:r w:rsidRPr="00550CB8">
        <w:rPr>
          <w:b/>
          <w:i/>
          <w:color w:val="BF8F00" w:themeColor="accent4" w:themeShade="BF"/>
        </w:rPr>
        <w:t xml:space="preserve">Additional certifications, </w:t>
      </w:r>
      <w:r w:rsidR="00B02A4D" w:rsidRPr="00550CB8">
        <w:rPr>
          <w:b/>
          <w:i/>
          <w:color w:val="BF8F00" w:themeColor="accent4" w:themeShade="BF"/>
        </w:rPr>
        <w:t>training</w:t>
      </w:r>
      <w:r w:rsidRPr="00550CB8">
        <w:rPr>
          <w:b/>
          <w:i/>
          <w:color w:val="BF8F00" w:themeColor="accent4" w:themeShade="BF"/>
        </w:rPr>
        <w:t>, and/or experience working with certain populations</w:t>
      </w:r>
      <w:r w:rsidR="00B02A4D" w:rsidRPr="00550CB8">
        <w:rPr>
          <w:b/>
          <w:i/>
          <w:color w:val="BF8F00" w:themeColor="accent4" w:themeShade="BF"/>
        </w:rPr>
        <w:t xml:space="preserve"> </w:t>
      </w:r>
      <w:r w:rsidR="009226A5">
        <w:rPr>
          <w:b/>
          <w:i/>
          <w:color w:val="BF8F00" w:themeColor="accent4" w:themeShade="BF"/>
        </w:rPr>
        <w:t>are</w:t>
      </w:r>
      <w:r w:rsidRPr="00550CB8">
        <w:rPr>
          <w:b/>
          <w:i/>
          <w:color w:val="BF8F00" w:themeColor="accent4" w:themeShade="BF"/>
        </w:rPr>
        <w:t xml:space="preserve"> often</w:t>
      </w:r>
      <w:r w:rsidR="00B02A4D" w:rsidRPr="00550CB8">
        <w:rPr>
          <w:b/>
          <w:i/>
          <w:color w:val="BF8F00" w:themeColor="accent4" w:themeShade="BF"/>
        </w:rPr>
        <w:t xml:space="preserve"> required</w:t>
      </w:r>
      <w:r w:rsidRPr="00550CB8">
        <w:rPr>
          <w:b/>
          <w:i/>
          <w:color w:val="BF8F00" w:themeColor="accent4" w:themeShade="BF"/>
        </w:rPr>
        <w:t xml:space="preserve"> or desired by employers</w:t>
      </w:r>
      <w:r w:rsidR="00664948" w:rsidRPr="00550CB8">
        <w:rPr>
          <w:b/>
          <w:i/>
          <w:color w:val="BF8F00" w:themeColor="accent4" w:themeShade="BF"/>
        </w:rPr>
        <w:t>.</w:t>
      </w:r>
      <w:r w:rsidR="00664948" w:rsidRPr="00550CB8">
        <w:rPr>
          <w:color w:val="BF8F00" w:themeColor="accent4" w:themeShade="BF"/>
        </w:rPr>
        <w:t xml:space="preserve"> </w:t>
      </w:r>
      <w:r w:rsidR="00664948">
        <w:t>For example, additional training and</w:t>
      </w:r>
      <w:r w:rsidR="00B02108">
        <w:t>/or</w:t>
      </w:r>
      <w:r w:rsidR="00664948">
        <w:t xml:space="preserve"> certification in Diabetes or HIV/AIDS will enable a CHW</w:t>
      </w:r>
      <w:r w:rsidR="00B02A4D">
        <w:t xml:space="preserve"> to work with </w:t>
      </w:r>
      <w:r w:rsidR="00664948">
        <w:t xml:space="preserve">this </w:t>
      </w:r>
      <w:r w:rsidR="00B02A4D">
        <w:t>specific population</w:t>
      </w:r>
      <w:r w:rsidR="00664948">
        <w:t>.</w:t>
      </w:r>
      <w:r w:rsidR="007F1E5D">
        <w:t xml:space="preserve"> For example, the Well-Integrated Screening and Evaluation for Women </w:t>
      </w:r>
      <w:r w:rsidR="009226A5">
        <w:t>Across</w:t>
      </w:r>
      <w:r w:rsidR="007F1E5D">
        <w:t xml:space="preserve"> the Nation (WISEWOMAN) program in the CDC’s Division for Heart Disease and Stroke Prevention provides low-income, underinsured, and uninsured women with lifestyle programs, screening for chronic disease risk factors, and referral services </w:t>
      </w:r>
      <w:r w:rsidR="009226A5">
        <w:t>to</w:t>
      </w:r>
      <w:r w:rsidR="007F1E5D">
        <w:t xml:space="preserve"> prevent cardiovascular disease. In Nebraska, the WISEWOMAN Program is supporting CHW training and certification, as well as special modules that focus on cardiovascular health and screening, including </w:t>
      </w:r>
      <w:r w:rsidR="004C461D" w:rsidRPr="00CC1429">
        <w:rPr>
          <w:b/>
          <w:noProof/>
          <w:color w:val="047C54"/>
          <w:sz w:val="24"/>
          <w:u w:val="single"/>
        </w:rPr>
        <w:lastRenderedPageBreak/>
        <mc:AlternateContent>
          <mc:Choice Requires="wps">
            <w:drawing>
              <wp:anchor distT="45720" distB="45720" distL="114300" distR="114300" simplePos="0" relativeHeight="251746304" behindDoc="0" locked="0" layoutInCell="1" allowOverlap="1" wp14:anchorId="6F81C93D" wp14:editId="611218BA">
                <wp:simplePos x="0" y="0"/>
                <wp:positionH relativeFrom="margin">
                  <wp:posOffset>3467100</wp:posOffset>
                </wp:positionH>
                <wp:positionV relativeFrom="paragraph">
                  <wp:posOffset>0</wp:posOffset>
                </wp:positionV>
                <wp:extent cx="2576830" cy="3181350"/>
                <wp:effectExtent l="0" t="0" r="1397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830" cy="3181350"/>
                        </a:xfrm>
                        <a:prstGeom prst="rect">
                          <a:avLst/>
                        </a:prstGeom>
                        <a:solidFill>
                          <a:srgbClr val="047C54"/>
                        </a:solidFill>
                        <a:ln w="9525">
                          <a:solidFill>
                            <a:srgbClr val="000000"/>
                          </a:solidFill>
                          <a:miter lim="800000"/>
                          <a:headEnd/>
                          <a:tailEnd/>
                        </a:ln>
                      </wps:spPr>
                      <wps:txbx>
                        <w:txbxContent>
                          <w:p w14:paraId="536972B3" w14:textId="77777777" w:rsidR="00565D0E" w:rsidRPr="00084127" w:rsidRDefault="00565D0E" w:rsidP="00565D0E">
                            <w:pPr>
                              <w:rPr>
                                <w:b/>
                                <w:color w:val="FFFFFF" w:themeColor="background1"/>
                              </w:rPr>
                            </w:pPr>
                            <w:r w:rsidRPr="00084127">
                              <w:rPr>
                                <w:b/>
                                <w:color w:val="FFFFFF" w:themeColor="background1"/>
                              </w:rPr>
                              <w:t>Impact of CHWs on Clinical Outcomes for People Living with HIV</w:t>
                            </w:r>
                          </w:p>
                          <w:p w14:paraId="0F6218D1" w14:textId="77777777" w:rsidR="00565D0E" w:rsidRPr="00084127" w:rsidRDefault="00565D0E" w:rsidP="00565D0E">
                            <w:pPr>
                              <w:rPr>
                                <w:color w:val="FFFFFF" w:themeColor="background1"/>
                              </w:rPr>
                            </w:pPr>
                            <w:r w:rsidRPr="00084127">
                              <w:rPr>
                                <w:color w:val="FFFFFF" w:themeColor="background1"/>
                              </w:rPr>
                              <w:t>Ninety-one medically indigent persons with HIV with viral loads ≥1,000 and/or a CD4 cell count ≤350 were recruited for a study in Miami. Patients were randomized to a community health worker (CHW) intervention or control group. Compared to the control group, patients randomized to CHWs experienced statistically significant improvements in HIV viral load.</w:t>
                            </w:r>
                          </w:p>
                          <w:p w14:paraId="415ED0F5" w14:textId="77777777" w:rsidR="00565D0E" w:rsidRPr="00084127" w:rsidRDefault="00565D0E" w:rsidP="00565D0E">
                            <w:pPr>
                              <w:rPr>
                                <w:i/>
                                <w:color w:val="FFFFFF" w:themeColor="background1"/>
                                <w:sz w:val="16"/>
                              </w:rPr>
                            </w:pPr>
                            <w:r w:rsidRPr="00084127">
                              <w:rPr>
                                <w:i/>
                                <w:color w:val="FFFFFF" w:themeColor="background1"/>
                                <w:sz w:val="16"/>
                              </w:rPr>
                              <w:t>Source: https://www.ncbi.nlm.nih.gov/pmc/articles/PMC4184095/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1C93D" id="_x0000_s1040" type="#_x0000_t202" style="position:absolute;margin-left:273pt;margin-top:0;width:202.9pt;height:250.5pt;z-index:251746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" fillcolor="#047c54">
                <v:textbox>
                  <w:txbxContent>
                    <w:p w14:paraId="536972B3" w14:textId="77777777" w:rsidR="00565D0E" w:rsidRPr="00084127" w:rsidRDefault="00565D0E" w:rsidP="00565D0E">
                      <w:pPr>
                        <w:rPr>
                          <w:b/>
                          <w:color w:val="FFFFFF" w:themeColor="background1"/>
                        </w:rPr>
                      </w:pPr>
                      <w:r w:rsidRPr="00084127">
                        <w:rPr>
                          <w:b/>
                          <w:color w:val="FFFFFF" w:themeColor="background1"/>
                        </w:rPr>
                        <w:t>Impact of CHWs on Clinical Outcomes for People Living with HIV</w:t>
                      </w:r>
                    </w:p>
                    <w:p w14:paraId="0F6218D1" w14:textId="77777777" w:rsidR="00565D0E" w:rsidRPr="00084127" w:rsidRDefault="00565D0E" w:rsidP="00565D0E">
                      <w:pPr>
                        <w:rPr>
                          <w:color w:val="FFFFFF" w:themeColor="background1"/>
                        </w:rPr>
                      </w:pPr>
                      <w:r w:rsidRPr="00084127">
                        <w:rPr>
                          <w:color w:val="FFFFFF" w:themeColor="background1"/>
                        </w:rPr>
                        <w:t>Ninety-one medically indigent persons with HIV with viral loads ≥1,000 and/or a CD4 cell count ≤350 were recruited for a study in Miami. Patients were randomized to a community health worker (CHW) intervention or control group. Compared to the control group, patients randomized to CHWs experienced statistically significant improvements in HIV viral load.</w:t>
                      </w:r>
                    </w:p>
                    <w:p w14:paraId="415ED0F5" w14:textId="77777777" w:rsidR="00565D0E" w:rsidRPr="00084127" w:rsidRDefault="00565D0E" w:rsidP="00565D0E">
                      <w:pPr>
                        <w:rPr>
                          <w:i/>
                          <w:color w:val="FFFFFF" w:themeColor="background1"/>
                          <w:sz w:val="16"/>
                        </w:rPr>
                      </w:pPr>
                      <w:r w:rsidRPr="00084127">
                        <w:rPr>
                          <w:i/>
                          <w:color w:val="FFFFFF" w:themeColor="background1"/>
                          <w:sz w:val="16"/>
                        </w:rPr>
                        <w:t>Source: https://www.ncbi.nlm.nih.gov/pmc/articles/PMC4184095/</w:t>
                      </w:r>
                    </w:p>
                  </w:txbxContent>
                </v:textbox>
                <w10:wrap type="square" anchorx="margin"/>
              </v:shape>
            </w:pict>
          </mc:Fallback>
        </mc:AlternateContent>
      </w:r>
      <w:r w:rsidR="007F1E5D">
        <w:t>blood pressure monitoring in the community. CHWs are involved in participant recruitment and risk reduction counseling, and they serve as bridges between clinical providers and WISEWOMAN participants.</w:t>
      </w:r>
      <w:r w:rsidR="007F1E5D" w:rsidRPr="00C537DA">
        <w:rPr>
          <w:noProof/>
          <w:highlight w:val="yellow"/>
        </w:rPr>
        <w:t xml:space="preserve"> </w:t>
      </w:r>
    </w:p>
    <w:p w14:paraId="23397AC7" w14:textId="77777777" w:rsidR="00A90A0F" w:rsidRDefault="008F43B2" w:rsidP="00664F84">
      <w:pPr>
        <w:rPr>
          <w:color w:val="C00000"/>
          <w:sz w:val="28"/>
        </w:rPr>
      </w:pPr>
      <w:r>
        <w:t xml:space="preserve"> </w:t>
      </w:r>
    </w:p>
    <w:p w14:paraId="6F27FB22" w14:textId="77777777" w:rsidR="00664F84" w:rsidRDefault="00664F84" w:rsidP="00CD473F">
      <w:pPr>
        <w:pStyle w:val="Heading3"/>
        <w:rPr>
          <w:b/>
          <w:color w:val="047C54"/>
        </w:rPr>
      </w:pPr>
      <w:bookmarkStart w:id="0" w:name="_Hlk26520376"/>
      <w:r w:rsidRPr="00CD473F">
        <w:rPr>
          <w:b/>
          <w:color w:val="047C54"/>
        </w:rPr>
        <w:t>Certification and Complementary Education and Training Resources</w:t>
      </w:r>
    </w:p>
    <w:p w14:paraId="6BDA3532" w14:textId="77777777" w:rsidR="00565D0E" w:rsidRPr="00565D0E" w:rsidRDefault="00565D0E" w:rsidP="00565D0E">
      <w:r>
        <w:t>Consult the FCB website for available training opportunities:</w:t>
      </w:r>
    </w:p>
    <w:p w14:paraId="2D37A418" w14:textId="77777777" w:rsidR="001E230D" w:rsidRDefault="00686500" w:rsidP="001E230D">
      <w:hyperlink r:id="rId32" w:history="1">
        <w:r w:rsidR="007A33BD" w:rsidRPr="00930FBD">
          <w:rPr>
            <w:rStyle w:val="Hyperlink"/>
          </w:rPr>
          <w:t>https://flcertificationboard.org/education-training/</w:t>
        </w:r>
      </w:hyperlink>
    </w:p>
    <w:p w14:paraId="4A9EF9F8" w14:textId="77777777" w:rsidR="007A33BD" w:rsidRPr="001E230D" w:rsidRDefault="007A33BD" w:rsidP="001E230D"/>
    <w:bookmarkEnd w:id="0"/>
    <w:p w14:paraId="4FE88359" w14:textId="77777777" w:rsidR="00565D0E" w:rsidRDefault="00565D0E">
      <w:pPr>
        <w:rPr>
          <w:rFonts w:asciiTheme="majorHAnsi" w:eastAsiaTheme="majorEastAsia" w:hAnsiTheme="majorHAnsi" w:cstheme="majorBidi"/>
          <w:b/>
          <w:color w:val="047C54"/>
          <w:sz w:val="26"/>
          <w:szCs w:val="26"/>
        </w:rPr>
      </w:pPr>
      <w:r>
        <w:rPr>
          <w:b/>
          <w:color w:val="047C54"/>
        </w:rPr>
        <w:br w:type="page"/>
      </w:r>
    </w:p>
    <w:p w14:paraId="2603C886" w14:textId="392979A1" w:rsidR="009C5DAF" w:rsidRPr="00CD473F" w:rsidRDefault="009C5DAF" w:rsidP="00CD473F">
      <w:pPr>
        <w:pStyle w:val="Heading2"/>
        <w:rPr>
          <w:b/>
        </w:rPr>
      </w:pPr>
      <w:r w:rsidRPr="00CD473F">
        <w:rPr>
          <w:b/>
          <w:color w:val="047C54"/>
        </w:rPr>
        <w:lastRenderedPageBreak/>
        <w:t xml:space="preserve">Resources for Employers and Potential Employers of Community </w:t>
      </w:r>
      <w:r w:rsidR="009A2200" w:rsidRPr="00CD473F">
        <w:rPr>
          <w:b/>
          <w:noProof/>
          <w:color w:val="047C54"/>
        </w:rPr>
        <w:drawing>
          <wp:anchor distT="0" distB="0" distL="114300" distR="114300" simplePos="0" relativeHeight="251674624" behindDoc="1" locked="0" layoutInCell="1" allowOverlap="1" wp14:anchorId="0E4B833F" wp14:editId="01F6BC0A">
            <wp:simplePos x="0" y="0"/>
            <wp:positionH relativeFrom="column">
              <wp:posOffset>2105025</wp:posOffset>
            </wp:positionH>
            <wp:positionV relativeFrom="paragraph">
              <wp:posOffset>249555</wp:posOffset>
            </wp:positionV>
            <wp:extent cx="4138295" cy="2762250"/>
            <wp:effectExtent l="0" t="0" r="0" b="0"/>
            <wp:wrapTight wrapText="bothSides">
              <wp:wrapPolygon edited="0">
                <wp:start x="0" y="0"/>
                <wp:lineTo x="0" y="21451"/>
                <wp:lineTo x="21477" y="21451"/>
                <wp:lineTo x="2147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138295" cy="2762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473F">
        <w:rPr>
          <w:b/>
          <w:color w:val="047C54"/>
        </w:rPr>
        <w:t>Health Workers</w:t>
      </w:r>
    </w:p>
    <w:p w14:paraId="7A307253" w14:textId="3C40CD2E" w:rsidR="00CA31BD" w:rsidRPr="007328E5" w:rsidRDefault="00112838" w:rsidP="004F1707">
      <w:pPr>
        <w:rPr>
          <w:color w:val="C00000"/>
        </w:rPr>
      </w:pPr>
      <w:r w:rsidRPr="007328E5">
        <w:t xml:space="preserve">CHWs </w:t>
      </w:r>
      <w:r w:rsidR="003232AB" w:rsidRPr="007328E5">
        <w:t xml:space="preserve">bring an array of </w:t>
      </w:r>
      <w:r w:rsidR="00CA31BD" w:rsidRPr="007328E5">
        <w:t xml:space="preserve">qualities and </w:t>
      </w:r>
      <w:r w:rsidR="003232AB" w:rsidRPr="007328E5">
        <w:t xml:space="preserve">skills to employers across Florida. The roles </w:t>
      </w:r>
      <w:r w:rsidR="009A2200" w:rsidRPr="007328E5">
        <w:t>and tasks that CHWs perform</w:t>
      </w:r>
      <w:r w:rsidR="003232AB" w:rsidRPr="007328E5">
        <w:t xml:space="preserve"> vary based on the needs of those served and the employer </w:t>
      </w:r>
      <w:r w:rsidR="009226A5">
        <w:t xml:space="preserve">of </w:t>
      </w:r>
      <w:r w:rsidR="003232AB" w:rsidRPr="007328E5">
        <w:t xml:space="preserve">the CHW </w:t>
      </w:r>
      <w:r w:rsidR="009226A5">
        <w:t xml:space="preserve">who </w:t>
      </w:r>
      <w:r w:rsidR="003232AB" w:rsidRPr="007328E5">
        <w:t xml:space="preserve">is providing the service. </w:t>
      </w:r>
      <w:r w:rsidR="00872912" w:rsidRPr="007328E5">
        <w:t xml:space="preserve">Roles should be </w:t>
      </w:r>
      <w:r w:rsidR="009A2200" w:rsidRPr="007328E5">
        <w:t xml:space="preserve">clearly </w:t>
      </w:r>
      <w:r w:rsidR="00872912" w:rsidRPr="007328E5">
        <w:t>defined to support the qualities the CHW brings, the skills they are taught</w:t>
      </w:r>
      <w:r w:rsidR="009A2200" w:rsidRPr="007328E5">
        <w:t>, and the services they will provide for the organization and population(s) served by the organization</w:t>
      </w:r>
      <w:r w:rsidR="00872912" w:rsidRPr="007328E5">
        <w:t>.</w:t>
      </w:r>
      <w:r w:rsidR="00872912" w:rsidRPr="007328E5">
        <w:rPr>
          <w:color w:val="C00000"/>
        </w:rPr>
        <w:t xml:space="preserve"> </w:t>
      </w:r>
    </w:p>
    <w:p w14:paraId="2F9EDC74" w14:textId="77777777" w:rsidR="002C365D" w:rsidRDefault="002C365D" w:rsidP="004F1707">
      <w:pPr>
        <w:rPr>
          <w:b/>
          <w:color w:val="C00000"/>
          <w:sz w:val="28"/>
          <w:u w:val="single"/>
        </w:rPr>
      </w:pPr>
    </w:p>
    <w:p w14:paraId="7C7C232E" w14:textId="77777777" w:rsidR="003232AB" w:rsidRPr="00CD473F" w:rsidRDefault="003232AB" w:rsidP="00CD473F">
      <w:pPr>
        <w:pStyle w:val="Heading3"/>
        <w:rPr>
          <w:color w:val="047C54"/>
          <w:sz w:val="28"/>
        </w:rPr>
      </w:pPr>
      <w:r w:rsidRPr="00CD473F">
        <w:rPr>
          <w:b/>
          <w:color w:val="047C54"/>
          <w:sz w:val="28"/>
          <w:u w:val="single"/>
        </w:rPr>
        <w:t>Roles</w:t>
      </w:r>
      <w:r w:rsidRPr="00CD473F">
        <w:rPr>
          <w:color w:val="047C54"/>
          <w:sz w:val="28"/>
        </w:rPr>
        <w:t xml:space="preserve"> that employers and potential employers should consider for CHWs </w:t>
      </w:r>
      <w:r w:rsidR="00DD53F8" w:rsidRPr="00CD473F">
        <w:rPr>
          <w:color w:val="047C54"/>
          <w:sz w:val="28"/>
        </w:rPr>
        <w:t xml:space="preserve">to perform </w:t>
      </w:r>
      <w:r w:rsidRPr="00CD473F">
        <w:rPr>
          <w:color w:val="047C54"/>
          <w:sz w:val="28"/>
        </w:rPr>
        <w:t>include</w:t>
      </w:r>
      <w:r w:rsidRPr="00CD473F">
        <w:rPr>
          <w:rStyle w:val="FootnoteReference"/>
          <w:color w:val="047C54"/>
          <w:sz w:val="32"/>
        </w:rPr>
        <w:footnoteReference w:id="11"/>
      </w:r>
      <w:r w:rsidRPr="00CD473F">
        <w:rPr>
          <w:color w:val="047C54"/>
          <w:sz w:val="28"/>
        </w:rPr>
        <w:t>:</w:t>
      </w:r>
    </w:p>
    <w:p w14:paraId="415EA222" w14:textId="77777777" w:rsidR="003232AB" w:rsidRDefault="004F1707" w:rsidP="003232AB">
      <w:pPr>
        <w:pStyle w:val="ListParagraph"/>
        <w:numPr>
          <w:ilvl w:val="0"/>
          <w:numId w:val="11"/>
        </w:numPr>
      </w:pPr>
      <w:r>
        <w:t xml:space="preserve">Cultural </w:t>
      </w:r>
      <w:r w:rsidR="00D15AAD">
        <w:t>m</w:t>
      </w:r>
      <w:r>
        <w:t xml:space="preserve">ediation among Individuals, </w:t>
      </w:r>
      <w:r w:rsidR="00D15AAD">
        <w:t>c</w:t>
      </w:r>
      <w:r>
        <w:t xml:space="preserve">ommunities, and </w:t>
      </w:r>
      <w:r w:rsidR="00D15AAD">
        <w:t>h</w:t>
      </w:r>
      <w:r>
        <w:t xml:space="preserve">ealth and </w:t>
      </w:r>
      <w:r w:rsidR="00D15AAD">
        <w:t>s</w:t>
      </w:r>
      <w:r>
        <w:t xml:space="preserve">ocial </w:t>
      </w:r>
      <w:r w:rsidR="00D15AAD">
        <w:t>s</w:t>
      </w:r>
      <w:r>
        <w:t xml:space="preserve">ervice </w:t>
      </w:r>
      <w:r w:rsidR="00D15AAD">
        <w:t>s</w:t>
      </w:r>
      <w:r>
        <w:t xml:space="preserve">ystems </w:t>
      </w:r>
    </w:p>
    <w:p w14:paraId="667EC718" w14:textId="77777777" w:rsidR="003232AB" w:rsidRDefault="004F1707" w:rsidP="003232AB">
      <w:pPr>
        <w:pStyle w:val="ListParagraph"/>
        <w:numPr>
          <w:ilvl w:val="1"/>
          <w:numId w:val="11"/>
        </w:numPr>
      </w:pPr>
      <w:r>
        <w:t xml:space="preserve">Educating individuals and communities about how to use health and social service systems (including understanding how systems operate) </w:t>
      </w:r>
    </w:p>
    <w:p w14:paraId="28A8CE45" w14:textId="4A6D6E4C" w:rsidR="003232AB" w:rsidRDefault="004F1707" w:rsidP="003232AB">
      <w:pPr>
        <w:pStyle w:val="ListParagraph"/>
        <w:numPr>
          <w:ilvl w:val="1"/>
          <w:numId w:val="11"/>
        </w:numPr>
      </w:pPr>
      <w:r>
        <w:t xml:space="preserve">Educating systems about community perspectives and cultural norms (including supporting </w:t>
      </w:r>
      <w:r w:rsidR="009226A5">
        <w:t xml:space="preserve">the </w:t>
      </w:r>
      <w:r>
        <w:t xml:space="preserve">implementation of Culturally and Linguistically Appropriate Services [CLAS] standards) </w:t>
      </w:r>
    </w:p>
    <w:p w14:paraId="6EFDEBC7" w14:textId="77777777" w:rsidR="004F1707" w:rsidRDefault="004F1707" w:rsidP="003232AB">
      <w:pPr>
        <w:pStyle w:val="ListParagraph"/>
        <w:numPr>
          <w:ilvl w:val="1"/>
          <w:numId w:val="11"/>
        </w:numPr>
      </w:pPr>
      <w:r>
        <w:t xml:space="preserve">Building health literacy and cross-cultural communication </w:t>
      </w:r>
    </w:p>
    <w:p w14:paraId="1E4B32C5" w14:textId="77777777" w:rsidR="003232AB" w:rsidRDefault="004F1707" w:rsidP="003232AB">
      <w:pPr>
        <w:pStyle w:val="ListParagraph"/>
        <w:numPr>
          <w:ilvl w:val="0"/>
          <w:numId w:val="11"/>
        </w:numPr>
      </w:pPr>
      <w:r>
        <w:t>Providing Culturally Appropriate Health Education and Information</w:t>
      </w:r>
      <w:r w:rsidR="003232AB">
        <w:t xml:space="preserve">. </w:t>
      </w:r>
    </w:p>
    <w:p w14:paraId="45E7849C" w14:textId="1A6F0D96" w:rsidR="003232AB" w:rsidRDefault="004F1707" w:rsidP="003232AB">
      <w:pPr>
        <w:pStyle w:val="ListParagraph"/>
        <w:numPr>
          <w:ilvl w:val="1"/>
          <w:numId w:val="11"/>
        </w:numPr>
      </w:pPr>
      <w:r>
        <w:t xml:space="preserve">Conducting health promotion and disease prevention education in a manner that matches </w:t>
      </w:r>
      <w:r w:rsidR="009226A5">
        <w:t xml:space="preserve">the </w:t>
      </w:r>
      <w:r>
        <w:t xml:space="preserve">linguistic and cultural needs of participants or </w:t>
      </w:r>
      <w:r w:rsidR="009226A5">
        <w:t xml:space="preserve">the </w:t>
      </w:r>
      <w:r>
        <w:t xml:space="preserve">community </w:t>
      </w:r>
    </w:p>
    <w:p w14:paraId="5DD734BA" w14:textId="77777777" w:rsidR="004F1707" w:rsidRDefault="004F1707" w:rsidP="003232AB">
      <w:pPr>
        <w:pStyle w:val="ListParagraph"/>
        <w:numPr>
          <w:ilvl w:val="1"/>
          <w:numId w:val="11"/>
        </w:numPr>
      </w:pPr>
      <w:r>
        <w:t xml:space="preserve">Providing necessary information to understand and prevent diseases and to help people manage health conditions (including chronic disease) </w:t>
      </w:r>
    </w:p>
    <w:p w14:paraId="240EBE88" w14:textId="77777777" w:rsidR="003232AB" w:rsidRDefault="004F1707" w:rsidP="003232AB">
      <w:pPr>
        <w:pStyle w:val="ListParagraph"/>
        <w:numPr>
          <w:ilvl w:val="0"/>
          <w:numId w:val="11"/>
        </w:numPr>
      </w:pPr>
      <w:r>
        <w:t xml:space="preserve">Care Coordination, Case Management, and System Navigation </w:t>
      </w:r>
    </w:p>
    <w:p w14:paraId="64B01DA7" w14:textId="77777777" w:rsidR="003232AB" w:rsidRDefault="004F1707" w:rsidP="003232AB">
      <w:pPr>
        <w:pStyle w:val="ListParagraph"/>
        <w:numPr>
          <w:ilvl w:val="1"/>
          <w:numId w:val="11"/>
        </w:numPr>
      </w:pPr>
      <w:r>
        <w:t xml:space="preserve">Participating in care coordination and/or case management </w:t>
      </w:r>
    </w:p>
    <w:p w14:paraId="536E7CFD" w14:textId="77777777" w:rsidR="003232AB" w:rsidRDefault="004F1707" w:rsidP="003232AB">
      <w:pPr>
        <w:pStyle w:val="ListParagraph"/>
        <w:numPr>
          <w:ilvl w:val="1"/>
          <w:numId w:val="11"/>
        </w:numPr>
      </w:pPr>
      <w:r>
        <w:t xml:space="preserve">Making referrals and providing follow-up </w:t>
      </w:r>
    </w:p>
    <w:p w14:paraId="50BDD046" w14:textId="77777777" w:rsidR="003232AB" w:rsidRDefault="004F1707" w:rsidP="003232AB">
      <w:pPr>
        <w:pStyle w:val="ListParagraph"/>
        <w:numPr>
          <w:ilvl w:val="1"/>
          <w:numId w:val="11"/>
        </w:numPr>
      </w:pPr>
      <w:r>
        <w:t xml:space="preserve">Facilitating transportation to services and helping to address other barriers to services </w:t>
      </w:r>
    </w:p>
    <w:p w14:paraId="1CEBE985" w14:textId="77777777" w:rsidR="003232AB" w:rsidRDefault="004F1707" w:rsidP="003232AB">
      <w:pPr>
        <w:pStyle w:val="ListParagraph"/>
        <w:numPr>
          <w:ilvl w:val="1"/>
          <w:numId w:val="11"/>
        </w:numPr>
      </w:pPr>
      <w:r>
        <w:t xml:space="preserve">Documenting and tracking individual and population level data </w:t>
      </w:r>
    </w:p>
    <w:p w14:paraId="216A4FDC" w14:textId="77777777" w:rsidR="004F1707" w:rsidRDefault="004F1707" w:rsidP="003232AB">
      <w:pPr>
        <w:pStyle w:val="ListParagraph"/>
        <w:numPr>
          <w:ilvl w:val="1"/>
          <w:numId w:val="11"/>
        </w:numPr>
      </w:pPr>
      <w:r>
        <w:t xml:space="preserve">Informing people and systems about community assets and challenges </w:t>
      </w:r>
    </w:p>
    <w:p w14:paraId="06867BC6" w14:textId="77777777" w:rsidR="00DD53F8" w:rsidRDefault="004F1707" w:rsidP="003232AB">
      <w:pPr>
        <w:pStyle w:val="ListParagraph"/>
        <w:numPr>
          <w:ilvl w:val="0"/>
          <w:numId w:val="11"/>
        </w:numPr>
      </w:pPr>
      <w:r>
        <w:t xml:space="preserve">Providing Coaching and Social Support </w:t>
      </w:r>
    </w:p>
    <w:p w14:paraId="70470E07" w14:textId="77777777" w:rsidR="00DD53F8" w:rsidRDefault="004F1707" w:rsidP="00DD53F8">
      <w:pPr>
        <w:pStyle w:val="ListParagraph"/>
        <w:numPr>
          <w:ilvl w:val="1"/>
          <w:numId w:val="11"/>
        </w:numPr>
      </w:pPr>
      <w:r>
        <w:t xml:space="preserve">Providing individual support and coaching </w:t>
      </w:r>
    </w:p>
    <w:p w14:paraId="70F21E19" w14:textId="77777777" w:rsidR="00DD53F8" w:rsidRDefault="004F1707" w:rsidP="00DD53F8">
      <w:pPr>
        <w:pStyle w:val="ListParagraph"/>
        <w:numPr>
          <w:ilvl w:val="1"/>
          <w:numId w:val="11"/>
        </w:numPr>
      </w:pPr>
      <w:r>
        <w:t xml:space="preserve">Motivating and encouraging people to obtain care and other services </w:t>
      </w:r>
    </w:p>
    <w:p w14:paraId="13799328" w14:textId="77777777" w:rsidR="00DD53F8" w:rsidRDefault="004F1707" w:rsidP="00DD53F8">
      <w:pPr>
        <w:pStyle w:val="ListParagraph"/>
        <w:numPr>
          <w:ilvl w:val="1"/>
          <w:numId w:val="11"/>
        </w:numPr>
      </w:pPr>
      <w:r>
        <w:lastRenderedPageBreak/>
        <w:t xml:space="preserve">Supporting self-management of disease prevention and management of health conditions (including chronic disease) </w:t>
      </w:r>
    </w:p>
    <w:p w14:paraId="3A0F1290" w14:textId="77777777" w:rsidR="004F1707" w:rsidRDefault="004F1707" w:rsidP="00DD53F8">
      <w:pPr>
        <w:pStyle w:val="ListParagraph"/>
        <w:numPr>
          <w:ilvl w:val="1"/>
          <w:numId w:val="11"/>
        </w:numPr>
      </w:pPr>
      <w:r>
        <w:t xml:space="preserve">Planning and/or leading support groups </w:t>
      </w:r>
    </w:p>
    <w:p w14:paraId="6F47FE85" w14:textId="77777777" w:rsidR="00DD53F8" w:rsidRDefault="004F1707" w:rsidP="00DD53F8">
      <w:pPr>
        <w:pStyle w:val="ListParagraph"/>
        <w:numPr>
          <w:ilvl w:val="0"/>
          <w:numId w:val="11"/>
        </w:numPr>
      </w:pPr>
      <w:r>
        <w:t xml:space="preserve">Advocating for Individuals and Communities </w:t>
      </w:r>
    </w:p>
    <w:p w14:paraId="37FC16D9" w14:textId="77777777" w:rsidR="00DD53F8" w:rsidRDefault="004F1707" w:rsidP="00DD53F8">
      <w:pPr>
        <w:pStyle w:val="ListParagraph"/>
        <w:numPr>
          <w:ilvl w:val="1"/>
          <w:numId w:val="11"/>
        </w:numPr>
      </w:pPr>
      <w:r>
        <w:t xml:space="preserve">Advocating for the needs and perspectives of communities </w:t>
      </w:r>
    </w:p>
    <w:p w14:paraId="5D055746" w14:textId="51BA2CE5" w:rsidR="00DD53F8" w:rsidRDefault="004F1707" w:rsidP="00DD53F8">
      <w:pPr>
        <w:pStyle w:val="ListParagraph"/>
        <w:numPr>
          <w:ilvl w:val="1"/>
          <w:numId w:val="11"/>
        </w:numPr>
      </w:pPr>
      <w:r>
        <w:t>Connecting to resources and advocating for basic needs (e.g.</w:t>
      </w:r>
      <w:r w:rsidR="000E69E5">
        <w:t>,</w:t>
      </w:r>
      <w:r>
        <w:t xml:space="preserve"> food and housing) </w:t>
      </w:r>
    </w:p>
    <w:p w14:paraId="30F20D78" w14:textId="77777777" w:rsidR="004F1707" w:rsidRDefault="004F1707" w:rsidP="00DD53F8">
      <w:pPr>
        <w:pStyle w:val="ListParagraph"/>
        <w:numPr>
          <w:ilvl w:val="1"/>
          <w:numId w:val="11"/>
        </w:numPr>
      </w:pPr>
      <w:r>
        <w:t xml:space="preserve">Conducting policy advocacy </w:t>
      </w:r>
    </w:p>
    <w:p w14:paraId="50FB83CB" w14:textId="77777777" w:rsidR="00DD53F8" w:rsidRDefault="004F1707" w:rsidP="00DD53F8">
      <w:pPr>
        <w:pStyle w:val="ListParagraph"/>
        <w:numPr>
          <w:ilvl w:val="0"/>
          <w:numId w:val="11"/>
        </w:numPr>
      </w:pPr>
      <w:r>
        <w:t xml:space="preserve">Building Individual and Community Capacity </w:t>
      </w:r>
    </w:p>
    <w:p w14:paraId="5BFBDC5C" w14:textId="77777777" w:rsidR="00DD53F8" w:rsidRDefault="004F1707" w:rsidP="00DD53F8">
      <w:pPr>
        <w:pStyle w:val="ListParagraph"/>
        <w:numPr>
          <w:ilvl w:val="1"/>
          <w:numId w:val="11"/>
        </w:numPr>
      </w:pPr>
      <w:r>
        <w:t xml:space="preserve">Building individual capacity </w:t>
      </w:r>
    </w:p>
    <w:p w14:paraId="6841988D" w14:textId="77777777" w:rsidR="00DD53F8" w:rsidRDefault="004F1707" w:rsidP="00DD53F8">
      <w:pPr>
        <w:pStyle w:val="ListParagraph"/>
        <w:numPr>
          <w:ilvl w:val="1"/>
          <w:numId w:val="11"/>
        </w:numPr>
      </w:pPr>
      <w:r>
        <w:t>Building community capacity</w:t>
      </w:r>
    </w:p>
    <w:p w14:paraId="37863EFA" w14:textId="77777777" w:rsidR="004F1707" w:rsidRDefault="004F1707" w:rsidP="00DD53F8">
      <w:pPr>
        <w:pStyle w:val="ListParagraph"/>
        <w:numPr>
          <w:ilvl w:val="1"/>
          <w:numId w:val="11"/>
        </w:numPr>
      </w:pPr>
      <w:r>
        <w:t xml:space="preserve">Training and building individual capacity with CHW peers and among groups of CHWs </w:t>
      </w:r>
    </w:p>
    <w:p w14:paraId="342AC9EC" w14:textId="77777777" w:rsidR="0005063B" w:rsidRDefault="004F1707" w:rsidP="0005063B">
      <w:pPr>
        <w:pStyle w:val="ListParagraph"/>
        <w:numPr>
          <w:ilvl w:val="0"/>
          <w:numId w:val="11"/>
        </w:numPr>
      </w:pPr>
      <w:r>
        <w:t xml:space="preserve">Providing Direct Service </w:t>
      </w:r>
    </w:p>
    <w:p w14:paraId="6891390D" w14:textId="77777777" w:rsidR="0005063B" w:rsidRDefault="004F1707" w:rsidP="0005063B">
      <w:pPr>
        <w:pStyle w:val="ListParagraph"/>
        <w:numPr>
          <w:ilvl w:val="1"/>
          <w:numId w:val="11"/>
        </w:numPr>
      </w:pPr>
      <w:r>
        <w:t>Providing basic screening tests (</w:t>
      </w:r>
      <w:proofErr w:type="gramStart"/>
      <w:r>
        <w:t>e.g.</w:t>
      </w:r>
      <w:proofErr w:type="gramEnd"/>
      <w:r>
        <w:t xml:space="preserve"> heights &amp; weights, blood pressure) </w:t>
      </w:r>
    </w:p>
    <w:p w14:paraId="26468B28" w14:textId="77777777" w:rsidR="0005063B" w:rsidRDefault="004F1707" w:rsidP="0005063B">
      <w:pPr>
        <w:pStyle w:val="ListParagraph"/>
        <w:numPr>
          <w:ilvl w:val="1"/>
          <w:numId w:val="11"/>
        </w:numPr>
      </w:pPr>
      <w:r>
        <w:t>Providing basic services (</w:t>
      </w:r>
      <w:proofErr w:type="gramStart"/>
      <w:r>
        <w:t>e.g.</w:t>
      </w:r>
      <w:proofErr w:type="gramEnd"/>
      <w:r>
        <w:t xml:space="preserve"> first aid, diabetic foot checks) </w:t>
      </w:r>
    </w:p>
    <w:p w14:paraId="7B55326D" w14:textId="77777777" w:rsidR="004F1707" w:rsidRDefault="004F1707" w:rsidP="0005063B">
      <w:pPr>
        <w:pStyle w:val="ListParagraph"/>
        <w:numPr>
          <w:ilvl w:val="1"/>
          <w:numId w:val="11"/>
        </w:numPr>
      </w:pPr>
      <w:r>
        <w:t xml:space="preserve">Meeting basic needs (e.g., direct provision of food and other resources) </w:t>
      </w:r>
    </w:p>
    <w:p w14:paraId="0E7C88F2" w14:textId="77777777" w:rsidR="0005063B" w:rsidRDefault="004F1707" w:rsidP="0005063B">
      <w:pPr>
        <w:pStyle w:val="ListParagraph"/>
        <w:numPr>
          <w:ilvl w:val="0"/>
          <w:numId w:val="11"/>
        </w:numPr>
      </w:pPr>
      <w:r>
        <w:t xml:space="preserve">Implementing Individual and Community Assessments </w:t>
      </w:r>
    </w:p>
    <w:p w14:paraId="5A9E5D71" w14:textId="0637FCC8" w:rsidR="0005063B" w:rsidRDefault="004F1707" w:rsidP="0005063B">
      <w:pPr>
        <w:pStyle w:val="ListParagraph"/>
        <w:numPr>
          <w:ilvl w:val="1"/>
          <w:numId w:val="11"/>
        </w:numPr>
      </w:pPr>
      <w:r>
        <w:t xml:space="preserve">Participating in </w:t>
      </w:r>
      <w:r w:rsidR="009226A5">
        <w:t xml:space="preserve">the </w:t>
      </w:r>
      <w:r>
        <w:t>design, implementation, and interpretation of individual-level assessments (</w:t>
      </w:r>
      <w:proofErr w:type="gramStart"/>
      <w:r>
        <w:t>e.g.</w:t>
      </w:r>
      <w:proofErr w:type="gramEnd"/>
      <w:r>
        <w:t xml:space="preserve"> home environmental assessment) </w:t>
      </w:r>
    </w:p>
    <w:p w14:paraId="0873945E" w14:textId="141568AC" w:rsidR="004F1707" w:rsidRDefault="004F1707" w:rsidP="0005063B">
      <w:pPr>
        <w:pStyle w:val="ListParagraph"/>
        <w:numPr>
          <w:ilvl w:val="1"/>
          <w:numId w:val="11"/>
        </w:numPr>
      </w:pPr>
      <w:r>
        <w:t xml:space="preserve">Participating in </w:t>
      </w:r>
      <w:r w:rsidR="009226A5">
        <w:t xml:space="preserve">the </w:t>
      </w:r>
      <w:r>
        <w:t>design, implementation, and interpretation of community-level assessments (</w:t>
      </w:r>
      <w:proofErr w:type="gramStart"/>
      <w:r>
        <w:t>e.g.</w:t>
      </w:r>
      <w:proofErr w:type="gramEnd"/>
      <w:r>
        <w:t xml:space="preserve"> windshield survey of community assets and challenges, community asset mapping) </w:t>
      </w:r>
    </w:p>
    <w:p w14:paraId="550F853B" w14:textId="77777777" w:rsidR="0005063B" w:rsidRDefault="0005063B" w:rsidP="0005063B">
      <w:pPr>
        <w:pStyle w:val="ListParagraph"/>
        <w:numPr>
          <w:ilvl w:val="0"/>
          <w:numId w:val="11"/>
        </w:numPr>
      </w:pPr>
      <w:r>
        <w:t>Conducting Outreach</w:t>
      </w:r>
    </w:p>
    <w:p w14:paraId="4F771348" w14:textId="77777777" w:rsidR="0005063B" w:rsidRDefault="004F1707" w:rsidP="0005063B">
      <w:pPr>
        <w:pStyle w:val="ListParagraph"/>
        <w:numPr>
          <w:ilvl w:val="1"/>
          <w:numId w:val="11"/>
        </w:numPr>
      </w:pPr>
      <w:r>
        <w:t xml:space="preserve">Case-finding/recruitment of individuals, families, and community groups to services and systems </w:t>
      </w:r>
    </w:p>
    <w:p w14:paraId="262B8BBF" w14:textId="77777777" w:rsidR="0005063B" w:rsidRDefault="004F1707" w:rsidP="0005063B">
      <w:pPr>
        <w:pStyle w:val="ListParagraph"/>
        <w:numPr>
          <w:ilvl w:val="1"/>
          <w:numId w:val="11"/>
        </w:numPr>
      </w:pPr>
      <w:r>
        <w:t xml:space="preserve">Follow-up on health and social service encounters with individuals, families, and community groups </w:t>
      </w:r>
    </w:p>
    <w:p w14:paraId="6F9CE903" w14:textId="77777777" w:rsidR="0005063B" w:rsidRDefault="004F1707" w:rsidP="0005063B">
      <w:pPr>
        <w:pStyle w:val="ListParagraph"/>
        <w:numPr>
          <w:ilvl w:val="1"/>
          <w:numId w:val="11"/>
        </w:numPr>
      </w:pPr>
      <w:r>
        <w:t xml:space="preserve">Home visiting to provide education, assessment, and social support </w:t>
      </w:r>
    </w:p>
    <w:p w14:paraId="71A414FE" w14:textId="77777777" w:rsidR="004F1707" w:rsidRDefault="004F1707" w:rsidP="0005063B">
      <w:pPr>
        <w:pStyle w:val="ListParagraph"/>
        <w:numPr>
          <w:ilvl w:val="1"/>
          <w:numId w:val="11"/>
        </w:numPr>
      </w:pPr>
      <w:r>
        <w:t xml:space="preserve">Presenting at local agencies and community events </w:t>
      </w:r>
    </w:p>
    <w:p w14:paraId="3EC64CAF" w14:textId="77777777" w:rsidR="0005063B" w:rsidRDefault="004F1707" w:rsidP="0005063B">
      <w:pPr>
        <w:pStyle w:val="ListParagraph"/>
        <w:numPr>
          <w:ilvl w:val="0"/>
          <w:numId w:val="11"/>
        </w:numPr>
      </w:pPr>
      <w:r>
        <w:t>Participa</w:t>
      </w:r>
      <w:r w:rsidR="0005063B">
        <w:t>ting in Evaluation and Research</w:t>
      </w:r>
    </w:p>
    <w:p w14:paraId="5878AB84" w14:textId="77777777" w:rsidR="0005063B" w:rsidRDefault="004F1707" w:rsidP="0005063B">
      <w:pPr>
        <w:pStyle w:val="ListParagraph"/>
        <w:numPr>
          <w:ilvl w:val="1"/>
          <w:numId w:val="11"/>
        </w:numPr>
      </w:pPr>
      <w:r>
        <w:t xml:space="preserve">Engaging in evaluating CHW services and programs </w:t>
      </w:r>
    </w:p>
    <w:p w14:paraId="2858CDE8" w14:textId="77777777" w:rsidR="0005063B" w:rsidRDefault="004F1707" w:rsidP="0005063B">
      <w:pPr>
        <w:pStyle w:val="ListParagraph"/>
        <w:numPr>
          <w:ilvl w:val="1"/>
          <w:numId w:val="11"/>
        </w:numPr>
      </w:pPr>
      <w:r>
        <w:t xml:space="preserve">Identifying and engaging community members as research partners, including community consent processes </w:t>
      </w:r>
    </w:p>
    <w:p w14:paraId="71E006C8" w14:textId="77777777" w:rsidR="0005063B" w:rsidRDefault="004F1707" w:rsidP="0005063B">
      <w:pPr>
        <w:pStyle w:val="ListParagraph"/>
        <w:numPr>
          <w:ilvl w:val="1"/>
          <w:numId w:val="11"/>
        </w:numPr>
      </w:pPr>
      <w:r>
        <w:t xml:space="preserve">Participating in evaluation and research: </w:t>
      </w:r>
    </w:p>
    <w:p w14:paraId="3A712E21" w14:textId="77777777" w:rsidR="0005063B" w:rsidRDefault="004F1707" w:rsidP="0005063B">
      <w:pPr>
        <w:pStyle w:val="ListParagraph"/>
        <w:numPr>
          <w:ilvl w:val="2"/>
          <w:numId w:val="11"/>
        </w:numPr>
      </w:pPr>
      <w:r>
        <w:t xml:space="preserve">Identification of priority issues and evaluation/research questions </w:t>
      </w:r>
    </w:p>
    <w:p w14:paraId="23036B0D" w14:textId="77777777" w:rsidR="0005063B" w:rsidRDefault="004F1707" w:rsidP="0005063B">
      <w:pPr>
        <w:pStyle w:val="ListParagraph"/>
        <w:numPr>
          <w:ilvl w:val="2"/>
          <w:numId w:val="11"/>
        </w:numPr>
      </w:pPr>
      <w:r>
        <w:t xml:space="preserve">Development of evaluation/research design and methods </w:t>
      </w:r>
    </w:p>
    <w:p w14:paraId="552E9B00" w14:textId="77777777" w:rsidR="0005063B" w:rsidRDefault="004F1707" w:rsidP="0005063B">
      <w:pPr>
        <w:pStyle w:val="ListParagraph"/>
        <w:numPr>
          <w:ilvl w:val="2"/>
          <w:numId w:val="11"/>
        </w:numPr>
      </w:pPr>
      <w:r>
        <w:t xml:space="preserve">Data collection and interpretation </w:t>
      </w:r>
    </w:p>
    <w:p w14:paraId="77FD4190" w14:textId="77777777" w:rsidR="0005063B" w:rsidRDefault="004F1707" w:rsidP="0005063B">
      <w:pPr>
        <w:pStyle w:val="ListParagraph"/>
        <w:numPr>
          <w:ilvl w:val="2"/>
          <w:numId w:val="11"/>
        </w:numPr>
      </w:pPr>
      <w:r>
        <w:t xml:space="preserve">Sharing results and findings </w:t>
      </w:r>
    </w:p>
    <w:p w14:paraId="49C92719" w14:textId="77777777" w:rsidR="004F1707" w:rsidRDefault="004F1707" w:rsidP="0005063B">
      <w:pPr>
        <w:pStyle w:val="ListParagraph"/>
        <w:numPr>
          <w:ilvl w:val="2"/>
          <w:numId w:val="11"/>
        </w:numPr>
      </w:pPr>
      <w:r>
        <w:t>Engaging stakeholders to take action on findings</w:t>
      </w:r>
    </w:p>
    <w:p w14:paraId="44EDD89A" w14:textId="20A56B20" w:rsidR="003D1FE3" w:rsidRPr="00CD473F" w:rsidRDefault="003D1FE3" w:rsidP="002E48BF">
      <w:pPr>
        <w:rPr>
          <w:color w:val="047C54"/>
          <w:sz w:val="28"/>
        </w:rPr>
      </w:pPr>
      <w:r w:rsidRPr="00CD473F">
        <w:rPr>
          <w:color w:val="047C54"/>
          <w:sz w:val="28"/>
        </w:rPr>
        <w:t>Employers should e</w:t>
      </w:r>
      <w:r w:rsidR="002E48BF" w:rsidRPr="00CD473F">
        <w:rPr>
          <w:color w:val="047C54"/>
          <w:sz w:val="28"/>
        </w:rPr>
        <w:t xml:space="preserve">ndorse </w:t>
      </w:r>
      <w:r w:rsidRPr="00CD473F">
        <w:rPr>
          <w:color w:val="047C54"/>
          <w:sz w:val="28"/>
        </w:rPr>
        <w:t>CHW r</w:t>
      </w:r>
      <w:r w:rsidR="002E48BF" w:rsidRPr="00CD473F">
        <w:rPr>
          <w:color w:val="047C54"/>
          <w:sz w:val="28"/>
        </w:rPr>
        <w:t xml:space="preserve">oles, </w:t>
      </w:r>
      <w:r w:rsidRPr="00CD473F">
        <w:rPr>
          <w:color w:val="047C54"/>
          <w:sz w:val="28"/>
        </w:rPr>
        <w:t>s</w:t>
      </w:r>
      <w:r w:rsidR="002E48BF" w:rsidRPr="00CD473F">
        <w:rPr>
          <w:color w:val="047C54"/>
          <w:sz w:val="28"/>
        </w:rPr>
        <w:t>kills</w:t>
      </w:r>
      <w:r w:rsidR="009226A5">
        <w:rPr>
          <w:color w:val="047C54"/>
          <w:sz w:val="28"/>
        </w:rPr>
        <w:t>,</w:t>
      </w:r>
      <w:r w:rsidR="002E48BF" w:rsidRPr="00CD473F">
        <w:rPr>
          <w:color w:val="047C54"/>
          <w:sz w:val="28"/>
        </w:rPr>
        <w:t xml:space="preserve"> and </w:t>
      </w:r>
      <w:r w:rsidRPr="00CD473F">
        <w:rPr>
          <w:color w:val="047C54"/>
          <w:sz w:val="28"/>
        </w:rPr>
        <w:t>qualities as they pertain to their o</w:t>
      </w:r>
      <w:r w:rsidR="002E48BF" w:rsidRPr="00CD473F">
        <w:rPr>
          <w:color w:val="047C54"/>
          <w:sz w:val="28"/>
        </w:rPr>
        <w:t>rganization</w:t>
      </w:r>
      <w:r w:rsidR="00872912" w:rsidRPr="00CD473F">
        <w:rPr>
          <w:color w:val="047C54"/>
          <w:sz w:val="28"/>
        </w:rPr>
        <w:t xml:space="preserve">al needs </w:t>
      </w:r>
      <w:r w:rsidRPr="00CD473F">
        <w:rPr>
          <w:color w:val="047C54"/>
          <w:sz w:val="28"/>
        </w:rPr>
        <w:t xml:space="preserve">- specifically the types of populations your organization serves, and the types of services your organization provides. </w:t>
      </w:r>
    </w:p>
    <w:p w14:paraId="739B62B6" w14:textId="77777777" w:rsidR="002C365D" w:rsidRDefault="002C365D" w:rsidP="002E48BF">
      <w:pPr>
        <w:rPr>
          <w:b/>
        </w:rPr>
      </w:pPr>
    </w:p>
    <w:p w14:paraId="2B26C6FF" w14:textId="77777777" w:rsidR="002E48BF" w:rsidRPr="00AE601E" w:rsidRDefault="002E48BF" w:rsidP="002E48BF">
      <w:pPr>
        <w:rPr>
          <w:b/>
          <w:color w:val="047C54"/>
          <w:sz w:val="24"/>
        </w:rPr>
      </w:pPr>
      <w:r w:rsidRPr="00AE601E">
        <w:rPr>
          <w:b/>
          <w:color w:val="047C54"/>
          <w:sz w:val="24"/>
          <w:u w:val="single"/>
        </w:rPr>
        <w:lastRenderedPageBreak/>
        <w:t>Use of Roles.</w:t>
      </w:r>
      <w:r w:rsidRPr="00AE601E">
        <w:rPr>
          <w:b/>
          <w:color w:val="047C54"/>
          <w:sz w:val="24"/>
        </w:rPr>
        <w:t xml:space="preserve"> </w:t>
      </w:r>
      <w:r w:rsidR="003D1FE3" w:rsidRPr="00AE601E">
        <w:rPr>
          <w:b/>
          <w:color w:val="047C54"/>
          <w:sz w:val="24"/>
        </w:rPr>
        <w:t xml:space="preserve">Consider the </w:t>
      </w:r>
      <w:r w:rsidRPr="00AE601E">
        <w:rPr>
          <w:b/>
          <w:color w:val="047C54"/>
          <w:sz w:val="24"/>
        </w:rPr>
        <w:t xml:space="preserve">CHW roles outlined </w:t>
      </w:r>
      <w:r w:rsidR="003D1FE3" w:rsidRPr="00AE601E">
        <w:rPr>
          <w:b/>
          <w:color w:val="047C54"/>
          <w:sz w:val="24"/>
        </w:rPr>
        <w:t>above to</w:t>
      </w:r>
      <w:r w:rsidRPr="00AE601E">
        <w:rPr>
          <w:b/>
          <w:color w:val="047C54"/>
          <w:sz w:val="24"/>
        </w:rPr>
        <w:t xml:space="preserve"> help define the scope of practice for a CHW.</w:t>
      </w:r>
      <w:r w:rsidR="00430936" w:rsidRPr="00AE601E">
        <w:rPr>
          <w:b/>
          <w:color w:val="047C54"/>
          <w:sz w:val="24"/>
        </w:rPr>
        <w:t xml:space="preserve"> CHWs are best integrated when recruitment and training are thoughtful and targeted based on the desired role. The employer/organization can then identify well-suited CHWs, in terms of </w:t>
      </w:r>
      <w:r w:rsidR="00105394" w:rsidRPr="00AE601E">
        <w:rPr>
          <w:b/>
          <w:color w:val="047C54"/>
          <w:sz w:val="24"/>
        </w:rPr>
        <w:t xml:space="preserve">qualities like </w:t>
      </w:r>
      <w:r w:rsidR="00430936" w:rsidRPr="00AE601E">
        <w:rPr>
          <w:b/>
          <w:color w:val="047C54"/>
          <w:sz w:val="24"/>
        </w:rPr>
        <w:t>personality and knowledge</w:t>
      </w:r>
      <w:r w:rsidR="00105394" w:rsidRPr="00AE601E">
        <w:rPr>
          <w:b/>
          <w:color w:val="047C54"/>
          <w:sz w:val="24"/>
        </w:rPr>
        <w:t xml:space="preserve"> base</w:t>
      </w:r>
      <w:r w:rsidR="00430936" w:rsidRPr="00AE601E">
        <w:rPr>
          <w:b/>
          <w:color w:val="047C54"/>
          <w:sz w:val="24"/>
        </w:rPr>
        <w:t>, who are best able to perform the roles.</w:t>
      </w:r>
      <w:r w:rsidR="00105394" w:rsidRPr="00AE601E">
        <w:rPr>
          <w:rStyle w:val="FootnoteReference"/>
          <w:b/>
          <w:color w:val="047C54"/>
          <w:sz w:val="24"/>
        </w:rPr>
        <w:footnoteReference w:id="12"/>
      </w:r>
    </w:p>
    <w:p w14:paraId="09ACE740" w14:textId="5E954C85" w:rsidR="003D1FE3" w:rsidRDefault="003D1FE3" w:rsidP="003D1FE3">
      <w:pPr>
        <w:pStyle w:val="ListParagraph"/>
        <w:numPr>
          <w:ilvl w:val="0"/>
          <w:numId w:val="14"/>
        </w:numPr>
      </w:pPr>
      <w:r>
        <w:t xml:space="preserve">Consider the robust definition and </w:t>
      </w:r>
      <w:r w:rsidR="009226A5">
        <w:t xml:space="preserve">a </w:t>
      </w:r>
      <w:r>
        <w:t>full range of CHW roles to define a scope of practice for CHW(s) within your organization.</w:t>
      </w:r>
    </w:p>
    <w:p w14:paraId="49304815" w14:textId="77777777" w:rsidR="003D1FE3" w:rsidRDefault="002E48BF" w:rsidP="002E48BF">
      <w:pPr>
        <w:pStyle w:val="ListParagraph"/>
        <w:numPr>
          <w:ilvl w:val="0"/>
          <w:numId w:val="14"/>
        </w:numPr>
      </w:pPr>
      <w:r>
        <w:t xml:space="preserve">In practice settings, </w:t>
      </w:r>
      <w:r w:rsidR="003D1FE3">
        <w:t>the range of CHW</w:t>
      </w:r>
      <w:r>
        <w:t xml:space="preserve"> roles can be used to develop a job description for CHWs in multiple practice settings. In some clinical or community-based settings, various roles may be emphasized or in some cases omitted. It is worthwhile for employers and payers to recognize that even within a narrowly defined set of formal job responsibilities, a CHW may find it necessary to exercise a broader range of roles (activities) in pursuit of successful outcomes at an individual or community level.</w:t>
      </w:r>
    </w:p>
    <w:p w14:paraId="5C4A328E" w14:textId="77777777" w:rsidR="002E48BF" w:rsidRDefault="002E48BF" w:rsidP="002E48BF">
      <w:pPr>
        <w:pStyle w:val="ListParagraph"/>
        <w:numPr>
          <w:ilvl w:val="0"/>
          <w:numId w:val="14"/>
        </w:numPr>
      </w:pPr>
      <w:r>
        <w:t xml:space="preserve">Clear scope of </w:t>
      </w:r>
      <w:r w:rsidR="003D1FE3">
        <w:t xml:space="preserve">defined roles and </w:t>
      </w:r>
      <w:r>
        <w:t>practice guidelines can be crucial in building relationships with other professions by helping to define practice boundaries.</w:t>
      </w:r>
    </w:p>
    <w:p w14:paraId="166E59EA" w14:textId="2DF9BB88" w:rsidR="002E48BF" w:rsidRPr="00AE601E" w:rsidRDefault="003D1FE3" w:rsidP="002E48BF">
      <w:pPr>
        <w:rPr>
          <w:b/>
          <w:color w:val="047C54"/>
          <w:sz w:val="24"/>
        </w:rPr>
      </w:pPr>
      <w:r w:rsidRPr="00AE601E">
        <w:rPr>
          <w:b/>
          <w:color w:val="047C54"/>
          <w:sz w:val="24"/>
          <w:u w:val="single"/>
        </w:rPr>
        <w:t>Use of Skills.</w:t>
      </w:r>
      <w:r w:rsidRPr="00AE601E">
        <w:rPr>
          <w:b/>
          <w:color w:val="047C54"/>
          <w:sz w:val="24"/>
        </w:rPr>
        <w:t xml:space="preserve"> CHW skills</w:t>
      </w:r>
      <w:r w:rsidR="002E48BF" w:rsidRPr="00AE601E">
        <w:rPr>
          <w:b/>
          <w:color w:val="047C54"/>
          <w:sz w:val="24"/>
        </w:rPr>
        <w:t xml:space="preserve"> outline the range of potential abilities that are central to </w:t>
      </w:r>
      <w:r w:rsidR="009226A5">
        <w:rPr>
          <w:b/>
          <w:color w:val="047C54"/>
          <w:sz w:val="24"/>
        </w:rPr>
        <w:t>CHW’s</w:t>
      </w:r>
      <w:r w:rsidR="002E48BF" w:rsidRPr="00AE601E">
        <w:rPr>
          <w:b/>
          <w:color w:val="047C54"/>
          <w:sz w:val="24"/>
        </w:rPr>
        <w:t xml:space="preserve"> work in a variety of settings where CHWs work with individuals, families, communities</w:t>
      </w:r>
      <w:r w:rsidR="009226A5">
        <w:rPr>
          <w:b/>
          <w:color w:val="047C54"/>
          <w:sz w:val="24"/>
        </w:rPr>
        <w:t>,</w:t>
      </w:r>
      <w:r w:rsidR="002E48BF" w:rsidRPr="00AE601E">
        <w:rPr>
          <w:b/>
          <w:color w:val="047C54"/>
          <w:sz w:val="24"/>
        </w:rPr>
        <w:t xml:space="preserve"> and within systems.</w:t>
      </w:r>
    </w:p>
    <w:p w14:paraId="227C1EF5" w14:textId="4BAA27E2" w:rsidR="002E48BF" w:rsidRDefault="002E48BF" w:rsidP="003D1FE3">
      <w:pPr>
        <w:pStyle w:val="ListParagraph"/>
        <w:numPr>
          <w:ilvl w:val="0"/>
          <w:numId w:val="15"/>
        </w:numPr>
      </w:pPr>
      <w:r>
        <w:t xml:space="preserve">In practice-oriented settings, a primary use anticipated for these skills is to inform the development of CHW training or continuing education, or </w:t>
      </w:r>
      <w:r w:rsidR="009226A5">
        <w:t xml:space="preserve">as </w:t>
      </w:r>
      <w:r>
        <w:t xml:space="preserve">a comparison tool to assess the content of a current CHW training or </w:t>
      </w:r>
      <w:r w:rsidR="009226A5">
        <w:t>capacity-building</w:t>
      </w:r>
      <w:r>
        <w:t xml:space="preserve"> curriculum. The skills presented may help organizations that are struggling to develop evidence- and competency-based training, and in deciding whether to require standardized CHW curriculum content.</w:t>
      </w:r>
    </w:p>
    <w:p w14:paraId="0EBC5248" w14:textId="77777777" w:rsidR="002E48BF" w:rsidRDefault="003D1FE3" w:rsidP="003D1FE3">
      <w:pPr>
        <w:pStyle w:val="ListParagraph"/>
        <w:numPr>
          <w:ilvl w:val="0"/>
          <w:numId w:val="15"/>
        </w:numPr>
      </w:pPr>
      <w:r>
        <w:t xml:space="preserve">Skills </w:t>
      </w:r>
      <w:r w:rsidR="002E48BF">
        <w:t>standards should consider the full range of skills, and adequate financial support should be made available for training in the full range of skills.</w:t>
      </w:r>
    </w:p>
    <w:p w14:paraId="69AD4D40" w14:textId="53D3474B" w:rsidR="002E48BF" w:rsidRDefault="002E48BF" w:rsidP="003D1FE3">
      <w:pPr>
        <w:pStyle w:val="ListParagraph"/>
        <w:numPr>
          <w:ilvl w:val="0"/>
          <w:numId w:val="15"/>
        </w:numPr>
      </w:pPr>
      <w:r>
        <w:t xml:space="preserve">Important practice and policy debates persist about what constitutes the various skill levels for CHWs, and whether all skills are necessary for CHWs in varied settings such </w:t>
      </w:r>
      <w:r w:rsidR="009226A5">
        <w:t xml:space="preserve">as </w:t>
      </w:r>
      <w:r>
        <w:t xml:space="preserve">community-based vs. </w:t>
      </w:r>
      <w:proofErr w:type="gramStart"/>
      <w:r>
        <w:t>clinically-based</w:t>
      </w:r>
      <w:proofErr w:type="gramEnd"/>
      <w:r>
        <w:t xml:space="preserve"> practice.</w:t>
      </w:r>
      <w:r w:rsidR="003D1FE3">
        <w:t xml:space="preserve"> </w:t>
      </w:r>
      <w:r>
        <w:t xml:space="preserve"> </w:t>
      </w:r>
    </w:p>
    <w:p w14:paraId="27436ADF" w14:textId="77777777" w:rsidR="002E48BF" w:rsidRPr="00AE601E" w:rsidRDefault="002E48BF" w:rsidP="002E48BF">
      <w:pPr>
        <w:rPr>
          <w:b/>
          <w:color w:val="047C54"/>
          <w:sz w:val="24"/>
        </w:rPr>
      </w:pPr>
      <w:r w:rsidRPr="00AE601E">
        <w:rPr>
          <w:b/>
          <w:color w:val="047C54"/>
          <w:sz w:val="24"/>
          <w:u w:val="single"/>
        </w:rPr>
        <w:t>Use of Qualities.</w:t>
      </w:r>
      <w:r w:rsidRPr="00AE601E">
        <w:rPr>
          <w:b/>
          <w:color w:val="047C54"/>
          <w:sz w:val="24"/>
        </w:rPr>
        <w:t xml:space="preserve"> </w:t>
      </w:r>
      <w:r w:rsidR="003D1FE3" w:rsidRPr="00AE601E">
        <w:rPr>
          <w:b/>
          <w:color w:val="047C54"/>
          <w:sz w:val="24"/>
        </w:rPr>
        <w:t>“C</w:t>
      </w:r>
      <w:r w:rsidRPr="00AE601E">
        <w:rPr>
          <w:b/>
          <w:color w:val="047C54"/>
          <w:sz w:val="24"/>
        </w:rPr>
        <w:t>onne</w:t>
      </w:r>
      <w:r w:rsidR="003D1FE3" w:rsidRPr="00AE601E">
        <w:rPr>
          <w:b/>
          <w:color w:val="047C54"/>
          <w:sz w:val="24"/>
        </w:rPr>
        <w:t>ction to the community served” i</w:t>
      </w:r>
      <w:r w:rsidRPr="00AE601E">
        <w:rPr>
          <w:b/>
          <w:color w:val="047C54"/>
          <w:sz w:val="24"/>
        </w:rPr>
        <w:t>s a key aspect of CHWs' competence and an essential point in the integrity of CHW practice.</w:t>
      </w:r>
    </w:p>
    <w:p w14:paraId="6067B0F8" w14:textId="132E061B" w:rsidR="002E48BF" w:rsidRDefault="002E48BF" w:rsidP="00103013">
      <w:pPr>
        <w:pStyle w:val="ListParagraph"/>
        <w:numPr>
          <w:ilvl w:val="0"/>
          <w:numId w:val="16"/>
        </w:numPr>
      </w:pPr>
      <w:r>
        <w:t xml:space="preserve">In practice settings when recruiting CHWs, </w:t>
      </w:r>
      <w:r w:rsidR="00103013">
        <w:t>q</w:t>
      </w:r>
      <w:r>
        <w:t xml:space="preserve">ualities </w:t>
      </w:r>
      <w:r w:rsidR="00103013">
        <w:t xml:space="preserve">most needed for the populations your organization serves, and </w:t>
      </w:r>
      <w:r w:rsidR="009226A5">
        <w:t xml:space="preserve">the </w:t>
      </w:r>
      <w:r w:rsidR="00103013">
        <w:t>types of services you provide,</w:t>
      </w:r>
      <w:r w:rsidR="00872912">
        <w:t xml:space="preserve"> should</w:t>
      </w:r>
      <w:r>
        <w:t xml:space="preserve"> guide the selection of the most effective CHWs</w:t>
      </w:r>
      <w:r w:rsidR="00872912">
        <w:t xml:space="preserve"> for the roles you need to be performed</w:t>
      </w:r>
      <w:r>
        <w:t>.</w:t>
      </w:r>
      <w:r w:rsidR="00103013">
        <w:t xml:space="preserve"> </w:t>
      </w:r>
    </w:p>
    <w:p w14:paraId="04FD10A2" w14:textId="3D180A29" w:rsidR="002C365D" w:rsidRPr="003E6870" w:rsidRDefault="00103013" w:rsidP="002C365D">
      <w:pPr>
        <w:pStyle w:val="ListParagraph"/>
        <w:numPr>
          <w:ilvl w:val="0"/>
          <w:numId w:val="16"/>
        </w:numPr>
        <w:rPr>
          <w:b/>
          <w:i/>
        </w:rPr>
      </w:pPr>
      <w:r>
        <w:t>P</w:t>
      </w:r>
      <w:r w:rsidR="002E48BF">
        <w:t xml:space="preserve">ositions </w:t>
      </w:r>
      <w:r w:rsidR="009226A5">
        <w:t>that</w:t>
      </w:r>
      <w:r w:rsidR="002E48BF">
        <w:t xml:space="preserve"> are not defined in terms of the qualities should not be considered CHW positions.</w:t>
      </w:r>
    </w:p>
    <w:p w14:paraId="7B73D7F6" w14:textId="77777777" w:rsidR="002C365D" w:rsidRPr="00AE601E" w:rsidRDefault="002C365D" w:rsidP="002C365D">
      <w:pPr>
        <w:rPr>
          <w:b/>
          <w:i/>
          <w:color w:val="047C54"/>
          <w:sz w:val="24"/>
        </w:rPr>
      </w:pPr>
      <w:r w:rsidRPr="00AE601E">
        <w:rPr>
          <w:b/>
          <w:i/>
          <w:color w:val="047C54"/>
          <w:sz w:val="24"/>
        </w:rPr>
        <w:t>Effectively Integrating CHWs into your Organization</w:t>
      </w:r>
      <w:r w:rsidR="009E3DAD" w:rsidRPr="00AE601E">
        <w:rPr>
          <w:rStyle w:val="FootnoteReference"/>
          <w:b/>
          <w:i/>
          <w:color w:val="047C54"/>
          <w:sz w:val="24"/>
        </w:rPr>
        <w:footnoteReference w:id="13"/>
      </w:r>
    </w:p>
    <w:p w14:paraId="2630F2A7" w14:textId="7FF763EA" w:rsidR="002C365D" w:rsidRDefault="002C365D" w:rsidP="002C365D">
      <w:r>
        <w:lastRenderedPageBreak/>
        <w:t>CHWs tend to be better integrated when they increase</w:t>
      </w:r>
      <w:r w:rsidR="009E3DAD">
        <w:t xml:space="preserve"> </w:t>
      </w:r>
      <w:r w:rsidR="009226A5">
        <w:t>organizational</w:t>
      </w:r>
      <w:r w:rsidR="009E3DAD">
        <w:t xml:space="preserve"> capacity </w:t>
      </w:r>
      <w:r>
        <w:t xml:space="preserve">by enabling </w:t>
      </w:r>
      <w:r w:rsidR="009226A5">
        <w:t xml:space="preserve">the </w:t>
      </w:r>
      <w:r w:rsidR="009E3DAD">
        <w:t>expansion of</w:t>
      </w:r>
      <w:r>
        <w:t xml:space="preserve"> care to hard-to-reach target populations</w:t>
      </w:r>
      <w:r w:rsidR="009E3DAD">
        <w:t>. CHWs further increase</w:t>
      </w:r>
      <w:r>
        <w:t xml:space="preserve"> organizational capacity by assuming responsibilities that other health </w:t>
      </w:r>
      <w:r w:rsidR="009E3DAD">
        <w:t>c</w:t>
      </w:r>
      <w:r>
        <w:t xml:space="preserve">are professionals </w:t>
      </w:r>
      <w:r w:rsidR="009E3DAD">
        <w:t>are not able to</w:t>
      </w:r>
      <w:r>
        <w:t xml:space="preserve"> fully undertake due to high patient volume and competing duties, primarily by completing non-medical tasks, including assessment, </w:t>
      </w:r>
      <w:r w:rsidR="009E3DAD">
        <w:t>e</w:t>
      </w:r>
      <w:r>
        <w:t xml:space="preserve">ducation, and addressing psychosocial needs. </w:t>
      </w:r>
    </w:p>
    <w:p w14:paraId="3ED9B4EE" w14:textId="77777777" w:rsidR="002C365D" w:rsidRDefault="002C365D" w:rsidP="002C365D">
      <w:r>
        <w:t xml:space="preserve">CHWs work most effectively with other health care professionals when every role on the care team is clearly </w:t>
      </w:r>
      <w:proofErr w:type="gramStart"/>
      <w:r>
        <w:t>defined</w:t>
      </w:r>
      <w:proofErr w:type="gramEnd"/>
      <w:r w:rsidR="009E3DAD">
        <w:t xml:space="preserve"> and supervision is in place to prevent burnout and assure the CHW is being assigned suitable work. </w:t>
      </w:r>
      <w:r>
        <w:t>Other practical steps employers can take to effectively integrate CHWs into their organization Include:</w:t>
      </w:r>
    </w:p>
    <w:p w14:paraId="40FED425" w14:textId="77777777" w:rsidR="002C365D" w:rsidRDefault="002C365D" w:rsidP="008E1F92">
      <w:pPr>
        <w:pStyle w:val="ListParagraph"/>
        <w:numPr>
          <w:ilvl w:val="0"/>
          <w:numId w:val="18"/>
        </w:numPr>
      </w:pPr>
      <w:r>
        <w:t xml:space="preserve">Create conditions hospitable to CHWs by communicating with existing health care staff. </w:t>
      </w:r>
      <w:r w:rsidR="009E3DAD">
        <w:t>B</w:t>
      </w:r>
      <w:r>
        <w:t>uild enthusiasm for the CHW role by underscoring the potential benefits of CHWs to existing members of the health care team.</w:t>
      </w:r>
    </w:p>
    <w:p w14:paraId="0B1D6670" w14:textId="77777777" w:rsidR="008005E5" w:rsidRDefault="008005E5" w:rsidP="008005E5">
      <w:pPr>
        <w:pStyle w:val="ListParagraph"/>
      </w:pPr>
    </w:p>
    <w:p w14:paraId="01EF85BF" w14:textId="50C1116D" w:rsidR="002C365D" w:rsidRDefault="002C365D" w:rsidP="008E1F92">
      <w:pPr>
        <w:pStyle w:val="ListParagraph"/>
        <w:numPr>
          <w:ilvl w:val="0"/>
          <w:numId w:val="18"/>
        </w:numPr>
      </w:pPr>
      <w:r>
        <w:t>Support CHWs with structures that provide adequate supervision and support. To seamlessly fit into the health care team, CHWs also need tools compatible with their work and that of other providers.</w:t>
      </w:r>
      <w:r w:rsidR="008E1F92">
        <w:t xml:space="preserve"> </w:t>
      </w:r>
      <w:r w:rsidR="008E1F92" w:rsidRPr="008E1F92">
        <w:t>It is critical to make sure that CHWs can access and use essential workplace tools, especially health IT</w:t>
      </w:r>
      <w:r w:rsidR="008005E5">
        <w:t>.</w:t>
      </w:r>
    </w:p>
    <w:p w14:paraId="5CEAA68F" w14:textId="77777777" w:rsidR="008005E5" w:rsidRDefault="008005E5" w:rsidP="008005E5">
      <w:pPr>
        <w:pStyle w:val="ListParagraph"/>
      </w:pPr>
    </w:p>
    <w:p w14:paraId="3104A24E" w14:textId="77777777" w:rsidR="002C365D" w:rsidRDefault="002C365D" w:rsidP="008E1F92">
      <w:pPr>
        <w:pStyle w:val="ListParagraph"/>
        <w:numPr>
          <w:ilvl w:val="0"/>
          <w:numId w:val="18"/>
        </w:numPr>
      </w:pPr>
      <w:r>
        <w:t>Create hospitable workflows. CHWs must be present where providers and patients can take advantage of their services, which could require changes to the spatial layout of clinics or patient movement through the care process.</w:t>
      </w:r>
    </w:p>
    <w:p w14:paraId="5C1BD683" w14:textId="77777777" w:rsidR="008005E5" w:rsidRPr="00AE601E" w:rsidRDefault="008005E5" w:rsidP="002C365D">
      <w:pPr>
        <w:rPr>
          <w:b/>
          <w:i/>
          <w:color w:val="047C54"/>
          <w:sz w:val="24"/>
        </w:rPr>
      </w:pPr>
      <w:r w:rsidRPr="00AE601E">
        <w:rPr>
          <w:b/>
          <w:i/>
          <w:color w:val="047C54"/>
          <w:sz w:val="24"/>
        </w:rPr>
        <w:t>Paying for CHW Services</w:t>
      </w:r>
    </w:p>
    <w:p w14:paraId="330146D8" w14:textId="77777777" w:rsidR="00E9669F" w:rsidRDefault="00112838" w:rsidP="00361D82">
      <w:r w:rsidRPr="00361D82">
        <w:t xml:space="preserve">Funding sources that pay for CHW services </w:t>
      </w:r>
      <w:r w:rsidR="00361D82" w:rsidRPr="00361D82">
        <w:t>include local governments, grants, foundations, and employers.</w:t>
      </w:r>
      <w:r w:rsidR="00361D82">
        <w:t xml:space="preserve"> </w:t>
      </w:r>
      <w:r w:rsidR="002A2FD6">
        <w:t xml:space="preserve"> Managed care organizations, hospitals, and health systems are some of the fastest growing areas of employment for CHWs as they attempt to positively impact emergency department diversion and hospital readmission rates.</w:t>
      </w:r>
      <w:r w:rsidR="00E9669F">
        <w:t xml:space="preserve"> </w:t>
      </w:r>
    </w:p>
    <w:p w14:paraId="53078B7C" w14:textId="77777777" w:rsidR="00112838" w:rsidRDefault="00E9669F" w:rsidP="00361D82">
      <w:r>
        <w:t>Some providers have been able to obtain reimbursement for CHW services through the Medicare Chronic Care Management Services program</w:t>
      </w:r>
      <w:r w:rsidR="002F407D">
        <w:t xml:space="preserve"> (</w:t>
      </w:r>
      <w:hyperlink r:id="rId34" w:history="1">
        <w:r w:rsidRPr="00FE4C0D">
          <w:rPr>
            <w:rStyle w:val="Hyperlink"/>
          </w:rPr>
          <w:t>https://www.cms.gov/Outreach-and-Education/Medicare-Learning-Network-MLN/MLNProducts/Downloads/ChronicCareManagement.pdf</w:t>
        </w:r>
      </w:hyperlink>
      <w:r w:rsidR="002F407D">
        <w:t xml:space="preserve">) or </w:t>
      </w:r>
      <w:r w:rsidR="002F407D" w:rsidRPr="002F407D">
        <w:t>diabetes self-management training</w:t>
      </w:r>
      <w:r w:rsidR="002F407D">
        <w:t xml:space="preserve"> (</w:t>
      </w:r>
      <w:hyperlink r:id="rId35" w:history="1">
        <w:r w:rsidR="002F407D" w:rsidRPr="00FE4C0D">
          <w:rPr>
            <w:rStyle w:val="Hyperlink"/>
          </w:rPr>
          <w:t>https://www.cdc.gov/diabetes/dsmes-toolkit/reimbursement/medicare.html</w:t>
        </w:r>
      </w:hyperlink>
      <w:r w:rsidR="002F407D">
        <w:t>).</w:t>
      </w:r>
    </w:p>
    <w:p w14:paraId="2FBC0762" w14:textId="6B77671A" w:rsidR="00912B61" w:rsidRDefault="00912B61" w:rsidP="00361D82">
      <w:r>
        <w:t>Numerous states have applied to CMS for a State Plan Amendment</w:t>
      </w:r>
      <w:r w:rsidR="00EC5E4C">
        <w:t xml:space="preserve"> (SPA)</w:t>
      </w:r>
      <w:r>
        <w:t xml:space="preserve"> that specifies reimbursement beyond CPT codes about health education and the CCM program.</w:t>
      </w:r>
      <w:r w:rsidR="004319D2">
        <w:t xml:space="preserve"> The Florida CHW Coalition is interested in working with the AHCA to establish a S</w:t>
      </w:r>
      <w:r w:rsidR="00EC5E4C">
        <w:t>PA</w:t>
      </w:r>
      <w:r w:rsidR="004319D2">
        <w:t>.</w:t>
      </w:r>
    </w:p>
    <w:p w14:paraId="637EE4AB" w14:textId="4632797E" w:rsidR="00E9669F" w:rsidRDefault="003E6870" w:rsidP="00361D82">
      <w:r>
        <w:t>CHWs with dual certification, such as medical assistants, diabetes educators, and HIV counselors, may seek reimbursement for services through typical funding sources for those services.</w:t>
      </w:r>
    </w:p>
    <w:p w14:paraId="196BACDE" w14:textId="77777777" w:rsidR="006D7A82" w:rsidRDefault="006D7A82" w:rsidP="00361D82"/>
    <w:p w14:paraId="225D6BF1" w14:textId="383C585F" w:rsidR="00CC223F" w:rsidRDefault="00213D9E" w:rsidP="00361D82">
      <w:pPr>
        <w:rPr>
          <w:sz w:val="32"/>
          <w:szCs w:val="32"/>
        </w:rPr>
      </w:pPr>
      <w:r>
        <w:rPr>
          <w:sz w:val="32"/>
          <w:szCs w:val="32"/>
        </w:rPr>
        <w:t>Sample</w:t>
      </w:r>
      <w:r w:rsidR="004D0C0B">
        <w:rPr>
          <w:sz w:val="32"/>
          <w:szCs w:val="32"/>
        </w:rPr>
        <w:t xml:space="preserve"> Community Health Worker</w:t>
      </w:r>
      <w:r>
        <w:rPr>
          <w:sz w:val="32"/>
          <w:szCs w:val="32"/>
        </w:rPr>
        <w:t xml:space="preserve"> Job Description</w:t>
      </w:r>
    </w:p>
    <w:p w14:paraId="4BC9A1E6" w14:textId="77777777" w:rsidR="00525943" w:rsidRDefault="00525943" w:rsidP="00361D82">
      <w:r>
        <w:t>Compensation: $14 p/</w:t>
      </w:r>
      <w:proofErr w:type="spellStart"/>
      <w:r>
        <w:t>hr</w:t>
      </w:r>
      <w:proofErr w:type="spellEnd"/>
      <w:r>
        <w:t xml:space="preserve"> with benefits; grant-funded temporary position </w:t>
      </w:r>
    </w:p>
    <w:p w14:paraId="3FC5CE63" w14:textId="77777777" w:rsidR="002A51AB" w:rsidRDefault="00525943" w:rsidP="00361D82">
      <w:r>
        <w:lastRenderedPageBreak/>
        <w:t xml:space="preserve">General Job Statement: </w:t>
      </w:r>
    </w:p>
    <w:p w14:paraId="006D089D" w14:textId="03300B3B" w:rsidR="00525943" w:rsidRDefault="00525943" w:rsidP="00361D82">
      <w:r>
        <w:t xml:space="preserve">Community Health Workers will primarily be working out in the community with specific target populations. </w:t>
      </w:r>
      <w:r w:rsidR="009226A5">
        <w:t>CHWs</w:t>
      </w:r>
      <w:r>
        <w:t xml:space="preserve"> will work closely with medical providers, primary care teams, and other agencies to improve patient care and outcomes. </w:t>
      </w:r>
    </w:p>
    <w:p w14:paraId="07C6152A" w14:textId="77777777" w:rsidR="00525943" w:rsidRDefault="00525943" w:rsidP="00525943">
      <w:pPr>
        <w:spacing w:after="0"/>
      </w:pPr>
      <w:r>
        <w:t xml:space="preserve">Requirements: </w:t>
      </w:r>
    </w:p>
    <w:p w14:paraId="0F58DE63" w14:textId="77777777" w:rsidR="00780E79" w:rsidRDefault="00780E79" w:rsidP="00525943">
      <w:pPr>
        <w:spacing w:after="0"/>
      </w:pPr>
    </w:p>
    <w:p w14:paraId="4623DCF6" w14:textId="45E6585E" w:rsidR="00525943" w:rsidRDefault="00525943" w:rsidP="00525943">
      <w:pPr>
        <w:spacing w:after="0"/>
      </w:pPr>
      <w:r>
        <w:t xml:space="preserve">• Any combination of 3 years </w:t>
      </w:r>
      <w:r w:rsidR="009226A5">
        <w:t xml:space="preserve">of </w:t>
      </w:r>
      <w:r>
        <w:t xml:space="preserve">health/social services experience and/or education </w:t>
      </w:r>
    </w:p>
    <w:p w14:paraId="0AEAF090" w14:textId="77777777" w:rsidR="00525943" w:rsidRDefault="00525943" w:rsidP="00525943">
      <w:pPr>
        <w:spacing w:after="0"/>
      </w:pPr>
      <w:r>
        <w:t xml:space="preserve">• Verifiable good driving record and reliable transportation </w:t>
      </w:r>
    </w:p>
    <w:p w14:paraId="21960027" w14:textId="77777777" w:rsidR="00525943" w:rsidRDefault="00525943" w:rsidP="00525943">
      <w:pPr>
        <w:spacing w:after="0"/>
      </w:pPr>
      <w:r>
        <w:t xml:space="preserve">• Background check and fingerprinting </w:t>
      </w:r>
    </w:p>
    <w:p w14:paraId="2420F07F" w14:textId="721B6F9E" w:rsidR="00525943" w:rsidRDefault="00525943" w:rsidP="00525943">
      <w:pPr>
        <w:spacing w:after="0"/>
      </w:pPr>
      <w:r>
        <w:t xml:space="preserve">• Bilingual/bicultural (Spanish) encouraged to apply </w:t>
      </w:r>
    </w:p>
    <w:p w14:paraId="05F6E4D2" w14:textId="77777777" w:rsidR="00525943" w:rsidRDefault="00525943" w:rsidP="00361D82"/>
    <w:p w14:paraId="0D602D78" w14:textId="77777777" w:rsidR="00FB4F41" w:rsidRDefault="00525943" w:rsidP="00361D82">
      <w:r>
        <w:t xml:space="preserve">Key Responsibilities: </w:t>
      </w:r>
    </w:p>
    <w:p w14:paraId="3CDC0BEF" w14:textId="77777777" w:rsidR="00CD0423" w:rsidRDefault="00525943" w:rsidP="00780E79">
      <w:pPr>
        <w:spacing w:after="0"/>
      </w:pPr>
      <w:r>
        <w:t xml:space="preserve">• Convey the purposes and services of a program to the user population and the impact that program or service would have </w:t>
      </w:r>
    </w:p>
    <w:p w14:paraId="28E7D9EE" w14:textId="77777777" w:rsidR="00CD0423" w:rsidRDefault="00525943" w:rsidP="00780E79">
      <w:pPr>
        <w:spacing w:after="0"/>
      </w:pPr>
      <w:r>
        <w:t xml:space="preserve">• Help patients develop health management plans and goals </w:t>
      </w:r>
    </w:p>
    <w:p w14:paraId="5B83DF33" w14:textId="77777777" w:rsidR="00CD0423" w:rsidRDefault="00525943" w:rsidP="00780E79">
      <w:pPr>
        <w:spacing w:after="0"/>
      </w:pPr>
      <w:r>
        <w:t xml:space="preserve">• Follow-up with health management/care plans with both patients and providers </w:t>
      </w:r>
    </w:p>
    <w:p w14:paraId="1739591C" w14:textId="77777777" w:rsidR="00CD0423" w:rsidRDefault="00525943" w:rsidP="00780E79">
      <w:pPr>
        <w:spacing w:after="0"/>
      </w:pPr>
      <w:r>
        <w:t xml:space="preserve">• Coach patients in effective management of their chronic health conditions and self-care </w:t>
      </w:r>
    </w:p>
    <w:p w14:paraId="6FEB16F8" w14:textId="77777777" w:rsidR="00CD0423" w:rsidRDefault="00525943" w:rsidP="00780E79">
      <w:pPr>
        <w:spacing w:after="0"/>
      </w:pPr>
      <w:r>
        <w:t xml:space="preserve">• Assist patient in understanding care plans and instructions </w:t>
      </w:r>
    </w:p>
    <w:p w14:paraId="451B177B" w14:textId="624E5DDA" w:rsidR="00CD0423" w:rsidRDefault="00525943" w:rsidP="00780E79">
      <w:pPr>
        <w:spacing w:after="0"/>
      </w:pPr>
      <w:r>
        <w:t xml:space="preserve">• Document activities, service plans, and results </w:t>
      </w:r>
      <w:r w:rsidR="009226A5">
        <w:t>effectively</w:t>
      </w:r>
      <w:r>
        <w:t xml:space="preserve"> while strictly adhering to the policies and procedures in place </w:t>
      </w:r>
    </w:p>
    <w:p w14:paraId="04AD8605" w14:textId="77777777" w:rsidR="00CD0423" w:rsidRDefault="00525943" w:rsidP="00780E79">
      <w:pPr>
        <w:spacing w:after="0"/>
      </w:pPr>
      <w:r>
        <w:t xml:space="preserve">• Work collaboratively and effectively within a team </w:t>
      </w:r>
    </w:p>
    <w:p w14:paraId="314A1FA2" w14:textId="77777777" w:rsidR="00CD0423" w:rsidRDefault="00525943" w:rsidP="00780E79">
      <w:pPr>
        <w:spacing w:after="0"/>
      </w:pPr>
      <w:r>
        <w:t>• Establish positive, supportive relationships with participants and provide feedback</w:t>
      </w:r>
    </w:p>
    <w:p w14:paraId="32D96583" w14:textId="04380B25" w:rsidR="001D03A5" w:rsidRDefault="00525943" w:rsidP="00780E79">
      <w:pPr>
        <w:spacing w:after="0"/>
      </w:pPr>
      <w:r>
        <w:t xml:space="preserve">• Help clients in utilizing resources, including scheduling appointments, and assisting with </w:t>
      </w:r>
      <w:r w:rsidR="009226A5">
        <w:t xml:space="preserve">the </w:t>
      </w:r>
      <w:r>
        <w:t xml:space="preserve">completion of applications for programs for which they may be eligible </w:t>
      </w:r>
    </w:p>
    <w:p w14:paraId="0B0C3C13" w14:textId="024B6653" w:rsidR="001D03A5" w:rsidRDefault="00525943" w:rsidP="00780E79">
      <w:pPr>
        <w:spacing w:after="0"/>
      </w:pPr>
      <w:r>
        <w:t xml:space="preserve">• Assist clients in accessing </w:t>
      </w:r>
      <w:r w:rsidR="009226A5">
        <w:t>health-related</w:t>
      </w:r>
      <w:r>
        <w:t xml:space="preserve"> services, including but not limited to obtaining a medical home, providing instruction on </w:t>
      </w:r>
      <w:r w:rsidR="009226A5">
        <w:t xml:space="preserve">the </w:t>
      </w:r>
      <w:r>
        <w:t xml:space="preserve">appropriate use of the medical home, overcoming barriers to obtaining needed medical care and social services </w:t>
      </w:r>
    </w:p>
    <w:p w14:paraId="36C3DAAC" w14:textId="77777777" w:rsidR="001D03A5" w:rsidRDefault="00525943" w:rsidP="00780E79">
      <w:pPr>
        <w:spacing w:after="0"/>
      </w:pPr>
      <w:r>
        <w:t xml:space="preserve">• Facilitate communication and coordinate services between providers </w:t>
      </w:r>
    </w:p>
    <w:p w14:paraId="6E5DB111" w14:textId="77777777" w:rsidR="001D03A5" w:rsidRDefault="00525943" w:rsidP="00780E79">
      <w:pPr>
        <w:spacing w:after="0"/>
      </w:pPr>
      <w:r>
        <w:t xml:space="preserve">• Motivate patients to be active, engaged participants in their health </w:t>
      </w:r>
    </w:p>
    <w:p w14:paraId="2058F4E7" w14:textId="77777777" w:rsidR="001D03A5" w:rsidRDefault="00525943" w:rsidP="00780E79">
      <w:pPr>
        <w:spacing w:after="0"/>
      </w:pPr>
      <w:r>
        <w:t xml:space="preserve">• Effectively work with people (staff, clients, doctors, agencies, </w:t>
      </w:r>
      <w:proofErr w:type="spellStart"/>
      <w:r>
        <w:t>etc</w:t>
      </w:r>
      <w:proofErr w:type="spellEnd"/>
      <w:r>
        <w:t xml:space="preserve">) from diverse backgrounds in reducing cultural and socio-economic barriers between clients and institutions </w:t>
      </w:r>
    </w:p>
    <w:p w14:paraId="20C0C4AF" w14:textId="21A13DD8" w:rsidR="001D03A5" w:rsidRDefault="00525943" w:rsidP="00780E79">
      <w:pPr>
        <w:spacing w:after="0"/>
      </w:pPr>
      <w:r>
        <w:t>• Build and maintain positive working relationships with the clients, providers, nurse case managers, agency representatives, supervisors</w:t>
      </w:r>
      <w:r w:rsidR="009226A5">
        <w:t>,</w:t>
      </w:r>
      <w:r>
        <w:t xml:space="preserve"> and office staff </w:t>
      </w:r>
    </w:p>
    <w:p w14:paraId="042F58BC" w14:textId="21FCE478" w:rsidR="001D03A5" w:rsidRDefault="00525943" w:rsidP="00780E79">
      <w:pPr>
        <w:spacing w:after="0"/>
      </w:pPr>
      <w:r>
        <w:t>• Continuously expand knowledge and understanding of community resources, services</w:t>
      </w:r>
      <w:r w:rsidR="009226A5">
        <w:t>,</w:t>
      </w:r>
      <w:r>
        <w:t xml:space="preserve"> and programs provided; human relations and the procedures used in dealing with the public as part of a service or program; volunteer resources and the practices associated with using volunteers, operations, functions, policies</w:t>
      </w:r>
      <w:r w:rsidR="009226A5">
        <w:t>,</w:t>
      </w:r>
      <w:r>
        <w:t xml:space="preserve"> and procedures associated with the department or program area, </w:t>
      </w:r>
      <w:proofErr w:type="gramStart"/>
      <w:r>
        <w:t>procedures</w:t>
      </w:r>
      <w:proofErr w:type="gramEnd"/>
      <w:r>
        <w:t xml:space="preserve"> and resources available to handle new, unusual or different situations </w:t>
      </w:r>
    </w:p>
    <w:p w14:paraId="6E0E0670" w14:textId="77777777" w:rsidR="001D03A5" w:rsidRDefault="00525943" w:rsidP="00780E79">
      <w:pPr>
        <w:spacing w:after="0"/>
      </w:pPr>
      <w:r>
        <w:t xml:space="preserve">• Identify and apply appropriate role definition and skilled boundaries </w:t>
      </w:r>
    </w:p>
    <w:p w14:paraId="572971DF" w14:textId="276BCFC2" w:rsidR="004D0C0B" w:rsidRDefault="00525943" w:rsidP="00780E79">
      <w:pPr>
        <w:spacing w:after="0"/>
        <w:rPr>
          <w:sz w:val="32"/>
          <w:szCs w:val="32"/>
        </w:rPr>
      </w:pPr>
      <w:r>
        <w:t>• Other duties as assigned</w:t>
      </w:r>
    </w:p>
    <w:p w14:paraId="42521C71" w14:textId="77777777" w:rsidR="00213D9E" w:rsidRPr="00213D9E" w:rsidRDefault="00213D9E" w:rsidP="00361D82"/>
    <w:sectPr w:rsidR="00213D9E" w:rsidRPr="00213D9E" w:rsidSect="00190F7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4958E" w14:textId="77777777" w:rsidR="00686500" w:rsidRDefault="00686500" w:rsidP="00190F79">
      <w:pPr>
        <w:spacing w:after="0" w:line="240" w:lineRule="auto"/>
      </w:pPr>
      <w:r>
        <w:separator/>
      </w:r>
    </w:p>
  </w:endnote>
  <w:endnote w:type="continuationSeparator" w:id="0">
    <w:p w14:paraId="43EF4ECB" w14:textId="77777777" w:rsidR="00686500" w:rsidRDefault="00686500" w:rsidP="00190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59AE3" w14:textId="77777777" w:rsidR="009226A5" w:rsidRDefault="009226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348852"/>
      <w:docPartObj>
        <w:docPartGallery w:val="Page Numbers (Bottom of Page)"/>
        <w:docPartUnique/>
      </w:docPartObj>
    </w:sdtPr>
    <w:sdtEndPr>
      <w:rPr>
        <w:noProof/>
      </w:rPr>
    </w:sdtEndPr>
    <w:sdtContent>
      <w:p w14:paraId="424768F0" w14:textId="77777777" w:rsidR="00CD473F" w:rsidRDefault="00CD47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91985A" w14:textId="77777777" w:rsidR="00CD473F" w:rsidRDefault="00CD47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8C92" w14:textId="77777777" w:rsidR="009226A5" w:rsidRDefault="00922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7C789" w14:textId="77777777" w:rsidR="00686500" w:rsidRDefault="00686500" w:rsidP="00190F79">
      <w:pPr>
        <w:spacing w:after="0" w:line="240" w:lineRule="auto"/>
      </w:pPr>
      <w:r>
        <w:separator/>
      </w:r>
    </w:p>
  </w:footnote>
  <w:footnote w:type="continuationSeparator" w:id="0">
    <w:p w14:paraId="21A4A642" w14:textId="77777777" w:rsidR="00686500" w:rsidRDefault="00686500" w:rsidP="00190F79">
      <w:pPr>
        <w:spacing w:after="0" w:line="240" w:lineRule="auto"/>
      </w:pPr>
      <w:r>
        <w:continuationSeparator/>
      </w:r>
    </w:p>
  </w:footnote>
  <w:footnote w:id="1">
    <w:p w14:paraId="57A8DEE9" w14:textId="77777777" w:rsidR="003C7042" w:rsidRPr="00174C26" w:rsidRDefault="003C7042">
      <w:pPr>
        <w:pStyle w:val="FootnoteText"/>
        <w:rPr>
          <w:i/>
          <w:sz w:val="16"/>
        </w:rPr>
      </w:pPr>
      <w:r w:rsidRPr="00174C26">
        <w:rPr>
          <w:rStyle w:val="FootnoteReference"/>
          <w:i/>
          <w:sz w:val="16"/>
        </w:rPr>
        <w:footnoteRef/>
      </w:r>
      <w:r w:rsidRPr="00174C26">
        <w:rPr>
          <w:i/>
          <w:sz w:val="16"/>
        </w:rPr>
        <w:t xml:space="preserve"> Source: Key Informant Interviews and Surveys conducted by Health Management Associates, August - September 2019</w:t>
      </w:r>
    </w:p>
  </w:footnote>
  <w:footnote w:id="2">
    <w:p w14:paraId="047C7C18" w14:textId="77777777" w:rsidR="00FD7FC6" w:rsidRPr="00174C26" w:rsidRDefault="00FD7FC6">
      <w:pPr>
        <w:pStyle w:val="FootnoteText"/>
        <w:rPr>
          <w:i/>
          <w:sz w:val="16"/>
        </w:rPr>
      </w:pPr>
      <w:r w:rsidRPr="00174C26">
        <w:rPr>
          <w:rStyle w:val="FootnoteReference"/>
          <w:i/>
          <w:sz w:val="16"/>
        </w:rPr>
        <w:footnoteRef/>
      </w:r>
      <w:r w:rsidRPr="00174C26">
        <w:rPr>
          <w:i/>
          <w:sz w:val="16"/>
        </w:rPr>
        <w:t xml:space="preserve"> Patient-Centered Outcomes Research Institute; </w:t>
      </w:r>
      <w:hyperlink r:id="rId1" w:history="1">
        <w:r w:rsidRPr="00174C26">
          <w:rPr>
            <w:rStyle w:val="Hyperlink"/>
            <w:i/>
            <w:sz w:val="16"/>
          </w:rPr>
          <w:t>https://www.pcori.org/topics/community-health-workers</w:t>
        </w:r>
      </w:hyperlink>
      <w:r w:rsidRPr="00174C26">
        <w:rPr>
          <w:i/>
          <w:sz w:val="16"/>
        </w:rPr>
        <w:t xml:space="preserve"> </w:t>
      </w:r>
    </w:p>
  </w:footnote>
  <w:footnote w:id="3">
    <w:p w14:paraId="36B16A54" w14:textId="77777777" w:rsidR="00D91403" w:rsidRPr="00174C26" w:rsidRDefault="00D91403">
      <w:pPr>
        <w:pStyle w:val="FootnoteText"/>
        <w:rPr>
          <w:i/>
          <w:sz w:val="16"/>
        </w:rPr>
      </w:pPr>
      <w:r w:rsidRPr="00174C26">
        <w:rPr>
          <w:rStyle w:val="FootnoteReference"/>
          <w:i/>
          <w:sz w:val="16"/>
        </w:rPr>
        <w:footnoteRef/>
      </w:r>
      <w:r w:rsidRPr="00174C26">
        <w:rPr>
          <w:i/>
          <w:sz w:val="16"/>
        </w:rPr>
        <w:t xml:space="preserve"> Source: Key Informant Interviews and Surveys conducted by Health Management Associates, August - September 2019</w:t>
      </w:r>
    </w:p>
  </w:footnote>
  <w:footnote w:id="4">
    <w:p w14:paraId="3B0DCFAC" w14:textId="77777777" w:rsidR="007C036E" w:rsidRPr="00174C26" w:rsidRDefault="007C036E">
      <w:pPr>
        <w:pStyle w:val="FootnoteText"/>
        <w:rPr>
          <w:i/>
        </w:rPr>
      </w:pPr>
      <w:r w:rsidRPr="00174C26">
        <w:rPr>
          <w:rStyle w:val="FootnoteReference"/>
          <w:i/>
          <w:sz w:val="16"/>
        </w:rPr>
        <w:footnoteRef/>
      </w:r>
      <w:r w:rsidRPr="00174C26">
        <w:rPr>
          <w:i/>
          <w:sz w:val="16"/>
        </w:rPr>
        <w:t xml:space="preserve"> Source of content provided in this section is based on key informant interviews and surveys conducted by Health Management Associates during the </w:t>
      </w:r>
      <w:proofErr w:type="gramStart"/>
      <w:r w:rsidRPr="00174C26">
        <w:rPr>
          <w:i/>
          <w:sz w:val="16"/>
        </w:rPr>
        <w:t>time period</w:t>
      </w:r>
      <w:proofErr w:type="gramEnd"/>
      <w:r w:rsidRPr="00174C26">
        <w:rPr>
          <w:i/>
          <w:sz w:val="16"/>
        </w:rPr>
        <w:t xml:space="preserve"> from August - September 2019</w:t>
      </w:r>
    </w:p>
  </w:footnote>
  <w:footnote w:id="5">
    <w:p w14:paraId="1BE4D5A6" w14:textId="77777777" w:rsidR="00D91403" w:rsidRPr="00174C26" w:rsidRDefault="00D91403">
      <w:pPr>
        <w:pStyle w:val="FootnoteText"/>
        <w:rPr>
          <w:i/>
        </w:rPr>
      </w:pPr>
      <w:r w:rsidRPr="00174C26">
        <w:rPr>
          <w:rStyle w:val="FootnoteReference"/>
          <w:i/>
          <w:sz w:val="16"/>
        </w:rPr>
        <w:footnoteRef/>
      </w:r>
      <w:r w:rsidRPr="00174C26">
        <w:rPr>
          <w:i/>
          <w:sz w:val="16"/>
        </w:rPr>
        <w:t xml:space="preserve"> Source: Key Informant Interviews and Surveys conducted by Health Management Associates, August - September 2019</w:t>
      </w:r>
    </w:p>
  </w:footnote>
  <w:footnote w:id="6">
    <w:p w14:paraId="34E504D1" w14:textId="77777777" w:rsidR="00C828F2" w:rsidRPr="00174C26" w:rsidRDefault="00C828F2">
      <w:pPr>
        <w:pStyle w:val="FootnoteText"/>
        <w:rPr>
          <w:i/>
          <w:sz w:val="16"/>
        </w:rPr>
      </w:pPr>
      <w:r w:rsidRPr="00174C26">
        <w:rPr>
          <w:rStyle w:val="FootnoteReference"/>
          <w:i/>
          <w:sz w:val="16"/>
        </w:rPr>
        <w:footnoteRef/>
      </w:r>
      <w:r w:rsidRPr="00174C26">
        <w:rPr>
          <w:i/>
          <w:sz w:val="16"/>
        </w:rPr>
        <w:t xml:space="preserve"> Understanding Scope and Competencies: A Contemporary Look at the United States Community Health Worker Field, July 2016. </w:t>
      </w:r>
      <w:hyperlink r:id="rId2" w:history="1">
        <w:r w:rsidRPr="00174C26">
          <w:rPr>
            <w:rStyle w:val="Hyperlink"/>
            <w:i/>
            <w:sz w:val="16"/>
          </w:rPr>
          <w:t>https://sph.uth.edu/dotAsset/28044e61-fb10-41a2-bf3b-07efa4fe56ae.pdf</w:t>
        </w:r>
      </w:hyperlink>
      <w:r w:rsidRPr="00174C26">
        <w:rPr>
          <w:i/>
          <w:sz w:val="16"/>
        </w:rPr>
        <w:t xml:space="preserve">  </w:t>
      </w:r>
    </w:p>
  </w:footnote>
  <w:footnote w:id="7">
    <w:p w14:paraId="50F692A7" w14:textId="77777777" w:rsidR="00C828F2" w:rsidRPr="00174C26" w:rsidRDefault="00C828F2" w:rsidP="00C828F2">
      <w:pPr>
        <w:pStyle w:val="FootnoteText"/>
        <w:rPr>
          <w:i/>
          <w:sz w:val="16"/>
        </w:rPr>
      </w:pPr>
      <w:r w:rsidRPr="00174C26">
        <w:rPr>
          <w:rStyle w:val="FootnoteReference"/>
          <w:i/>
          <w:sz w:val="16"/>
        </w:rPr>
        <w:footnoteRef/>
      </w:r>
      <w:r w:rsidRPr="00174C26">
        <w:rPr>
          <w:i/>
          <w:sz w:val="16"/>
        </w:rPr>
        <w:t xml:space="preserve"> Wiggins N, Borbon A. Core Roles and Competencies of Community Health Advisors in the Final Full</w:t>
      </w:r>
    </w:p>
    <w:p w14:paraId="1E64EA82" w14:textId="77777777" w:rsidR="00C828F2" w:rsidRPr="00174C26" w:rsidRDefault="00C828F2" w:rsidP="00C828F2">
      <w:pPr>
        <w:pStyle w:val="FootnoteText"/>
        <w:rPr>
          <w:i/>
          <w:sz w:val="16"/>
        </w:rPr>
      </w:pPr>
      <w:r w:rsidRPr="00174C26">
        <w:rPr>
          <w:i/>
          <w:sz w:val="16"/>
        </w:rPr>
        <w:t>Report of the National Community Health Advisor Study: Weaving the Future. 1998;</w:t>
      </w:r>
    </w:p>
    <w:p w14:paraId="20854EE7" w14:textId="77777777" w:rsidR="00C828F2" w:rsidRDefault="00686500" w:rsidP="00C828F2">
      <w:pPr>
        <w:pStyle w:val="FootnoteText"/>
      </w:pPr>
      <w:hyperlink r:id="rId3" w:history="1">
        <w:r w:rsidR="00C828F2" w:rsidRPr="00174C26">
          <w:rPr>
            <w:rStyle w:val="Hyperlink"/>
            <w:i/>
            <w:sz w:val="16"/>
          </w:rPr>
          <w:t>http://www.chw-nec.org/pdf/CAHsummaryALL.pdf</w:t>
        </w:r>
      </w:hyperlink>
      <w:r w:rsidR="00C828F2" w:rsidRPr="00174C26">
        <w:rPr>
          <w:sz w:val="16"/>
        </w:rPr>
        <w:t xml:space="preserve"> </w:t>
      </w:r>
    </w:p>
  </w:footnote>
  <w:footnote w:id="8">
    <w:p w14:paraId="3530A6F2" w14:textId="77777777" w:rsidR="00EE3AEC" w:rsidRPr="00174C26" w:rsidRDefault="00EE3AEC" w:rsidP="00EE3AEC">
      <w:pPr>
        <w:pStyle w:val="FootnoteText"/>
        <w:rPr>
          <w:i/>
          <w:sz w:val="16"/>
        </w:rPr>
      </w:pPr>
      <w:r w:rsidRPr="00174C26">
        <w:rPr>
          <w:rStyle w:val="FootnoteReference"/>
          <w:i/>
          <w:sz w:val="16"/>
        </w:rPr>
        <w:footnoteRef/>
      </w:r>
      <w:r w:rsidRPr="00174C26">
        <w:rPr>
          <w:i/>
          <w:sz w:val="16"/>
        </w:rPr>
        <w:t xml:space="preserve">CHW Core Consensus Project (C3) Project: </w:t>
      </w:r>
      <w:hyperlink r:id="rId4" w:history="1">
        <w:r w:rsidRPr="00174C26">
          <w:rPr>
            <w:rStyle w:val="Hyperlink"/>
            <w:i/>
            <w:sz w:val="16"/>
          </w:rPr>
          <w:t>https://docs.wixstatic.com/ugd/7ec423_c3c4b559904d417e851c5dfb5ab25bc8.pdf</w:t>
        </w:r>
      </w:hyperlink>
      <w:r w:rsidRPr="00174C26">
        <w:rPr>
          <w:i/>
          <w:sz w:val="16"/>
        </w:rPr>
        <w:t xml:space="preserve"> </w:t>
      </w:r>
    </w:p>
  </w:footnote>
  <w:footnote w:id="9">
    <w:p w14:paraId="26816024" w14:textId="77777777" w:rsidR="00EE3AEC" w:rsidRDefault="00EE3AEC" w:rsidP="00EE3AEC">
      <w:pPr>
        <w:pStyle w:val="FootnoteText"/>
      </w:pPr>
      <w:r w:rsidRPr="00174C26">
        <w:rPr>
          <w:rStyle w:val="FootnoteReference"/>
          <w:i/>
          <w:sz w:val="16"/>
        </w:rPr>
        <w:footnoteRef/>
      </w:r>
      <w:r w:rsidRPr="00174C26">
        <w:rPr>
          <w:i/>
          <w:sz w:val="16"/>
        </w:rPr>
        <w:t xml:space="preserve"> 2016 ASTHO State Technical Assistance Presentation: </w:t>
      </w:r>
      <w:hyperlink r:id="rId5" w:history="1">
        <w:r w:rsidRPr="00174C26">
          <w:rPr>
            <w:rStyle w:val="Hyperlink"/>
            <w:i/>
            <w:sz w:val="16"/>
          </w:rPr>
          <w:t>https://www.astho.org/Community-Health-Workers/CHW-Certification-Presentation-Slides/</w:t>
        </w:r>
      </w:hyperlink>
    </w:p>
  </w:footnote>
  <w:footnote w:id="10">
    <w:p w14:paraId="4C5210D5" w14:textId="77777777" w:rsidR="0096643A" w:rsidRPr="00174C26" w:rsidRDefault="0096643A" w:rsidP="0096643A">
      <w:pPr>
        <w:pStyle w:val="FootnoteText"/>
        <w:rPr>
          <w:i/>
        </w:rPr>
      </w:pPr>
      <w:r w:rsidRPr="00174C26">
        <w:rPr>
          <w:rStyle w:val="FootnoteReference"/>
          <w:i/>
          <w:sz w:val="16"/>
        </w:rPr>
        <w:footnoteRef/>
      </w:r>
      <w:r w:rsidRPr="00174C26">
        <w:rPr>
          <w:i/>
          <w:sz w:val="16"/>
        </w:rPr>
        <w:t xml:space="preserve"> Centers for Disease Control and Prevention. (2015). Addressing Chronic Disease through Community Health Workers: A policy and systems-level approach (2nd ed.). (April). Retrieved from </w:t>
      </w:r>
      <w:hyperlink r:id="rId6" w:history="1">
        <w:r w:rsidRPr="00174C26">
          <w:rPr>
            <w:rStyle w:val="Hyperlink"/>
            <w:i/>
            <w:sz w:val="16"/>
          </w:rPr>
          <w:t>https://www.cdc.gov/dhdsp/docs/chw_brief.pdf</w:t>
        </w:r>
      </w:hyperlink>
      <w:r w:rsidRPr="00174C26">
        <w:rPr>
          <w:i/>
          <w:sz w:val="16"/>
        </w:rPr>
        <w:t xml:space="preserve"> </w:t>
      </w:r>
    </w:p>
  </w:footnote>
  <w:footnote w:id="11">
    <w:p w14:paraId="035C875C" w14:textId="77777777" w:rsidR="003232AB" w:rsidRPr="00174C26" w:rsidRDefault="003232AB" w:rsidP="003232AB">
      <w:pPr>
        <w:pStyle w:val="FootnoteText"/>
        <w:rPr>
          <w:i/>
        </w:rPr>
      </w:pPr>
      <w:r w:rsidRPr="00174C26">
        <w:rPr>
          <w:rStyle w:val="FootnoteReference"/>
          <w:i/>
          <w:sz w:val="16"/>
        </w:rPr>
        <w:footnoteRef/>
      </w:r>
      <w:r w:rsidRPr="00174C26">
        <w:rPr>
          <w:i/>
          <w:sz w:val="16"/>
        </w:rPr>
        <w:t xml:space="preserve"> A Contemporary Look at the United States Community Health Worker Field</w:t>
      </w:r>
      <w:r w:rsidR="002E48BF" w:rsidRPr="00174C26">
        <w:rPr>
          <w:i/>
          <w:sz w:val="16"/>
        </w:rPr>
        <w:t>,</w:t>
      </w:r>
      <w:r w:rsidRPr="00174C26">
        <w:rPr>
          <w:i/>
          <w:sz w:val="16"/>
        </w:rPr>
        <w:t xml:space="preserve"> Progress Report of the Community Health Worker (CHW) Core Consensus (C3) Project: </w:t>
      </w:r>
      <w:r w:rsidR="002E48BF" w:rsidRPr="00174C26">
        <w:rPr>
          <w:i/>
          <w:sz w:val="16"/>
        </w:rPr>
        <w:t>Bu</w:t>
      </w:r>
      <w:r w:rsidR="00A71887" w:rsidRPr="00174C26">
        <w:rPr>
          <w:i/>
          <w:sz w:val="16"/>
        </w:rPr>
        <w:t>ilding National Consensus On CHW</w:t>
      </w:r>
      <w:r w:rsidR="002E48BF" w:rsidRPr="00174C26">
        <w:rPr>
          <w:i/>
          <w:sz w:val="16"/>
        </w:rPr>
        <w:t xml:space="preserve"> Core Roles, Skills, And Qualities</w:t>
      </w:r>
      <w:r w:rsidRPr="00174C26">
        <w:rPr>
          <w:i/>
          <w:sz w:val="16"/>
        </w:rPr>
        <w:t xml:space="preserve">;  </w:t>
      </w:r>
      <w:hyperlink r:id="rId7" w:history="1">
        <w:r w:rsidRPr="00174C26">
          <w:rPr>
            <w:rStyle w:val="Hyperlink"/>
            <w:i/>
            <w:sz w:val="16"/>
          </w:rPr>
          <w:t>http://www.chrllc.net/sitebuildercontent/sitebuilderfiles/c3_report_20160810.pdf</w:t>
        </w:r>
      </w:hyperlink>
      <w:r w:rsidRPr="00174C26">
        <w:rPr>
          <w:i/>
          <w:sz w:val="16"/>
        </w:rPr>
        <w:t xml:space="preserve"> </w:t>
      </w:r>
    </w:p>
  </w:footnote>
  <w:footnote w:id="12">
    <w:p w14:paraId="0FC18EF2" w14:textId="77777777" w:rsidR="00105394" w:rsidRPr="00174C26" w:rsidRDefault="00105394">
      <w:pPr>
        <w:pStyle w:val="FootnoteText"/>
        <w:rPr>
          <w:i/>
        </w:rPr>
      </w:pPr>
      <w:r w:rsidRPr="00174C26">
        <w:rPr>
          <w:rStyle w:val="FootnoteReference"/>
          <w:i/>
          <w:sz w:val="16"/>
        </w:rPr>
        <w:footnoteRef/>
      </w:r>
      <w:r w:rsidRPr="00174C26">
        <w:rPr>
          <w:i/>
          <w:sz w:val="16"/>
        </w:rPr>
        <w:t xml:space="preserve"> Payne, J., Razi, S., Emery, K., Quattrone, W., &amp; Tardif-Douglin, M. (2017). Integrating Community Health Workers (CHWs) into Health Care Organizations. Journal of Community Health, 42(5), 983–990. https://doi.org/10.1007/s10900-017-0345-4</w:t>
      </w:r>
    </w:p>
  </w:footnote>
  <w:footnote w:id="13">
    <w:p w14:paraId="0F958813" w14:textId="77777777" w:rsidR="009E3DAD" w:rsidRPr="00174C26" w:rsidRDefault="009E3DAD">
      <w:pPr>
        <w:pStyle w:val="FootnoteText"/>
        <w:rPr>
          <w:i/>
        </w:rPr>
      </w:pPr>
      <w:r w:rsidRPr="00174C26">
        <w:rPr>
          <w:rStyle w:val="FootnoteReference"/>
          <w:i/>
          <w:sz w:val="16"/>
        </w:rPr>
        <w:footnoteRef/>
      </w:r>
      <w:r w:rsidRPr="00174C26">
        <w:rPr>
          <w:i/>
          <w:sz w:val="16"/>
        </w:rPr>
        <w:t xml:space="preserve"> Payne, J., Razi, S., Emery, K., Quattrone, W., &amp; Tardif-Douglin, M. (2017). Integrating Community Health Workers (CHWs) into Health Care Organizations. Journal of Community Health, 42(5), 983–990. </w:t>
      </w:r>
      <w:hyperlink r:id="rId8" w:history="1">
        <w:r w:rsidRPr="00174C26">
          <w:rPr>
            <w:rStyle w:val="Hyperlink"/>
            <w:i/>
            <w:sz w:val="16"/>
          </w:rPr>
          <w:t>https://doi.org/10.1007/s10900-017-0345-4</w:t>
        </w:r>
      </w:hyperlink>
      <w:r w:rsidRPr="00174C26">
        <w:rPr>
          <w:i/>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FC22" w14:textId="7748888F" w:rsidR="009226A5" w:rsidRDefault="003B4AFF">
    <w:pPr>
      <w:pStyle w:val="Header"/>
    </w:pPr>
    <w:r>
      <w:rPr>
        <w:noProof/>
      </w:rPr>
      <w:pict w14:anchorId="3E9864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5125985" o:spid="_x0000_s1029" type="#_x0000_t136" style="position:absolute;margin-left:0;margin-top:0;width:439.9pt;height:219.9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E5816" w14:textId="26A8F2D6" w:rsidR="009226A5" w:rsidRDefault="003B4AFF">
    <w:pPr>
      <w:pStyle w:val="Header"/>
    </w:pPr>
    <w:r>
      <w:rPr>
        <w:noProof/>
      </w:rPr>
      <w:pict w14:anchorId="51EA5A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5125986" o:spid="_x0000_s1030" type="#_x0000_t136" style="position:absolute;margin-left:0;margin-top:0;width:439.9pt;height:219.9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B3BF" w14:textId="6D321A4F" w:rsidR="009226A5" w:rsidRDefault="003B4AFF">
    <w:pPr>
      <w:pStyle w:val="Header"/>
    </w:pPr>
    <w:r>
      <w:rPr>
        <w:noProof/>
      </w:rPr>
      <w:pict w14:anchorId="6534FE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5125984" o:spid="_x0000_s1028" type="#_x0000_t136" style="position:absolute;margin-left:0;margin-top:0;width:439.9pt;height:219.9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2FDC"/>
    <w:multiLevelType w:val="hybridMultilevel"/>
    <w:tmpl w:val="9FE235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B6789"/>
    <w:multiLevelType w:val="hybridMultilevel"/>
    <w:tmpl w:val="7462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30D65"/>
    <w:multiLevelType w:val="hybridMultilevel"/>
    <w:tmpl w:val="2C7E2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541AC"/>
    <w:multiLevelType w:val="hybridMultilevel"/>
    <w:tmpl w:val="D5D047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5A2F03"/>
    <w:multiLevelType w:val="hybridMultilevel"/>
    <w:tmpl w:val="7BE6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33336"/>
    <w:multiLevelType w:val="hybridMultilevel"/>
    <w:tmpl w:val="BD24B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2134FF"/>
    <w:multiLevelType w:val="hybridMultilevel"/>
    <w:tmpl w:val="2B945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D77825"/>
    <w:multiLevelType w:val="hybridMultilevel"/>
    <w:tmpl w:val="89481B88"/>
    <w:lvl w:ilvl="0" w:tplc="9742231A">
      <w:start w:val="1"/>
      <w:numFmt w:val="decimal"/>
      <w:lvlText w:val="%1."/>
      <w:lvlJc w:val="left"/>
      <w:pPr>
        <w:ind w:left="720" w:hanging="360"/>
      </w:pPr>
      <w:rPr>
        <w:rFonts w:hint="default"/>
        <w:b/>
        <w:color w:val="047C5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402752"/>
    <w:multiLevelType w:val="hybridMultilevel"/>
    <w:tmpl w:val="7E841E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B934B5"/>
    <w:multiLevelType w:val="hybridMultilevel"/>
    <w:tmpl w:val="36E08F3A"/>
    <w:lvl w:ilvl="0" w:tplc="43AEC83A">
      <w:start w:val="1"/>
      <w:numFmt w:val="bullet"/>
      <w:lvlText w:val=""/>
      <w:lvlJc w:val="left"/>
      <w:pPr>
        <w:ind w:left="720" w:hanging="360"/>
      </w:pPr>
      <w:rPr>
        <w:rFonts w:ascii="Symbol" w:hAnsi="Symbol" w:hint="default"/>
        <w:color w:val="047C5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FC7C67"/>
    <w:multiLevelType w:val="hybridMultilevel"/>
    <w:tmpl w:val="41F6EB12"/>
    <w:lvl w:ilvl="0" w:tplc="A608F444">
      <w:start w:val="1"/>
      <w:numFmt w:val="bullet"/>
      <w:lvlText w:val=""/>
      <w:lvlJc w:val="left"/>
      <w:pPr>
        <w:ind w:left="720" w:hanging="360"/>
      </w:pPr>
      <w:rPr>
        <w:rFonts w:ascii="Wingdings" w:hAnsi="Wingdings" w:hint="default"/>
        <w:color w:val="047C5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1977B0"/>
    <w:multiLevelType w:val="hybridMultilevel"/>
    <w:tmpl w:val="FC5A91F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DB32264"/>
    <w:multiLevelType w:val="hybridMultilevel"/>
    <w:tmpl w:val="1548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7519D2"/>
    <w:multiLevelType w:val="hybridMultilevel"/>
    <w:tmpl w:val="48BCE40A"/>
    <w:lvl w:ilvl="0" w:tplc="9F562E66">
      <w:start w:val="1"/>
      <w:numFmt w:val="bullet"/>
      <w:lvlText w:val=""/>
      <w:lvlJc w:val="left"/>
      <w:pPr>
        <w:ind w:left="720" w:hanging="360"/>
      </w:pPr>
      <w:rPr>
        <w:rFonts w:ascii="Symbol" w:hAnsi="Symbol" w:hint="default"/>
        <w:color w:val="047C54"/>
      </w:rPr>
    </w:lvl>
    <w:lvl w:ilvl="1" w:tplc="FCF4DECA">
      <w:start w:val="1"/>
      <w:numFmt w:val="bullet"/>
      <w:lvlText w:val="o"/>
      <w:lvlJc w:val="left"/>
      <w:pPr>
        <w:ind w:left="1440" w:hanging="360"/>
      </w:pPr>
      <w:rPr>
        <w:rFonts w:ascii="Courier New" w:hAnsi="Courier New" w:cs="Courier New" w:hint="default"/>
        <w:color w:val="047C5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9D2FFD"/>
    <w:multiLevelType w:val="hybridMultilevel"/>
    <w:tmpl w:val="3A2AEF14"/>
    <w:lvl w:ilvl="0" w:tplc="D820E928">
      <w:start w:val="1"/>
      <w:numFmt w:val="bullet"/>
      <w:lvlText w:val=""/>
      <w:lvlJc w:val="left"/>
      <w:pPr>
        <w:ind w:left="720" w:hanging="360"/>
      </w:pPr>
      <w:rPr>
        <w:rFonts w:ascii="Symbol" w:hAnsi="Symbol" w:hint="default"/>
        <w:color w:val="047C54"/>
      </w:rPr>
    </w:lvl>
    <w:lvl w:ilvl="1" w:tplc="87146CA8">
      <w:start w:val="1"/>
      <w:numFmt w:val="bullet"/>
      <w:lvlText w:val="o"/>
      <w:lvlJc w:val="left"/>
      <w:pPr>
        <w:ind w:left="1440" w:hanging="360"/>
      </w:pPr>
      <w:rPr>
        <w:rFonts w:ascii="Courier New" w:hAnsi="Courier New" w:cs="Courier New" w:hint="default"/>
        <w:color w:val="047C5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DF51A0"/>
    <w:multiLevelType w:val="hybridMultilevel"/>
    <w:tmpl w:val="66B22F76"/>
    <w:lvl w:ilvl="0" w:tplc="4FA83EA0">
      <w:start w:val="1"/>
      <w:numFmt w:val="bullet"/>
      <w:lvlText w:val=""/>
      <w:lvlJc w:val="left"/>
      <w:pPr>
        <w:ind w:left="720" w:hanging="360"/>
      </w:pPr>
      <w:rPr>
        <w:rFonts w:ascii="Symbol" w:hAnsi="Symbol" w:hint="default"/>
        <w:color w:val="047C5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F02451"/>
    <w:multiLevelType w:val="hybridMultilevel"/>
    <w:tmpl w:val="E188E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A6048B"/>
    <w:multiLevelType w:val="hybridMultilevel"/>
    <w:tmpl w:val="D480F20A"/>
    <w:lvl w:ilvl="0" w:tplc="7220AAB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396364"/>
    <w:multiLevelType w:val="hybridMultilevel"/>
    <w:tmpl w:val="6D7229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F76E35"/>
    <w:multiLevelType w:val="hybridMultilevel"/>
    <w:tmpl w:val="4A3C61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2F76EF"/>
    <w:multiLevelType w:val="hybridMultilevel"/>
    <w:tmpl w:val="45006B48"/>
    <w:lvl w:ilvl="0" w:tplc="156E7E02">
      <w:start w:val="1"/>
      <w:numFmt w:val="bullet"/>
      <w:lvlText w:val=""/>
      <w:lvlJc w:val="left"/>
      <w:pPr>
        <w:ind w:left="720" w:hanging="360"/>
      </w:pPr>
      <w:rPr>
        <w:rFonts w:ascii="Wingdings" w:hAnsi="Wingdings" w:hint="default"/>
        <w:color w:val="047C5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7248C1"/>
    <w:multiLevelType w:val="hybridMultilevel"/>
    <w:tmpl w:val="750CDF04"/>
    <w:lvl w:ilvl="0" w:tplc="61E60D1C">
      <w:start w:val="1"/>
      <w:numFmt w:val="bullet"/>
      <w:lvlText w:val=""/>
      <w:lvlJc w:val="left"/>
      <w:pPr>
        <w:ind w:left="720" w:hanging="360"/>
      </w:pPr>
      <w:rPr>
        <w:rFonts w:ascii="Wingdings" w:hAnsi="Wingdings" w:hint="default"/>
        <w:color w:val="047C5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F61DBA"/>
    <w:multiLevelType w:val="hybridMultilevel"/>
    <w:tmpl w:val="3A0C2E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9E5F69"/>
    <w:multiLevelType w:val="hybridMultilevel"/>
    <w:tmpl w:val="23C23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2E0FB2"/>
    <w:multiLevelType w:val="hybridMultilevel"/>
    <w:tmpl w:val="8B0EF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604F5A"/>
    <w:multiLevelType w:val="hybridMultilevel"/>
    <w:tmpl w:val="17346AC6"/>
    <w:lvl w:ilvl="0" w:tplc="93F6E9D0">
      <w:start w:val="1"/>
      <w:numFmt w:val="bullet"/>
      <w:lvlText w:val=""/>
      <w:lvlJc w:val="left"/>
      <w:pPr>
        <w:ind w:left="720" w:hanging="360"/>
      </w:pPr>
      <w:rPr>
        <w:rFonts w:ascii="Symbol" w:hAnsi="Symbol" w:hint="default"/>
        <w:color w:val="047C5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0434F3"/>
    <w:multiLevelType w:val="hybridMultilevel"/>
    <w:tmpl w:val="FCE46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4E2644"/>
    <w:multiLevelType w:val="hybridMultilevel"/>
    <w:tmpl w:val="6212C2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3786017">
    <w:abstractNumId w:val="19"/>
  </w:num>
  <w:num w:numId="2" w16cid:durableId="1322461309">
    <w:abstractNumId w:val="20"/>
  </w:num>
  <w:num w:numId="3" w16cid:durableId="15276104">
    <w:abstractNumId w:val="11"/>
  </w:num>
  <w:num w:numId="4" w16cid:durableId="1266378685">
    <w:abstractNumId w:val="10"/>
  </w:num>
  <w:num w:numId="5" w16cid:durableId="1193764058">
    <w:abstractNumId w:val="25"/>
  </w:num>
  <w:num w:numId="6" w16cid:durableId="723648644">
    <w:abstractNumId w:val="8"/>
  </w:num>
  <w:num w:numId="7" w16cid:durableId="296103762">
    <w:abstractNumId w:val="27"/>
  </w:num>
  <w:num w:numId="8" w16cid:durableId="1242105490">
    <w:abstractNumId w:val="16"/>
  </w:num>
  <w:num w:numId="9" w16cid:durableId="1947227009">
    <w:abstractNumId w:val="23"/>
  </w:num>
  <w:num w:numId="10" w16cid:durableId="1197816903">
    <w:abstractNumId w:val="9"/>
  </w:num>
  <w:num w:numId="11" w16cid:durableId="1870218748">
    <w:abstractNumId w:val="13"/>
  </w:num>
  <w:num w:numId="12" w16cid:durableId="1200360037">
    <w:abstractNumId w:val="0"/>
  </w:num>
  <w:num w:numId="13" w16cid:durableId="1651859188">
    <w:abstractNumId w:val="3"/>
  </w:num>
  <w:num w:numId="14" w16cid:durableId="1512528809">
    <w:abstractNumId w:val="24"/>
  </w:num>
  <w:num w:numId="15" w16cid:durableId="1761485475">
    <w:abstractNumId w:val="26"/>
  </w:num>
  <w:num w:numId="16" w16cid:durableId="1107501248">
    <w:abstractNumId w:val="1"/>
  </w:num>
  <w:num w:numId="17" w16cid:durableId="1189222437">
    <w:abstractNumId w:val="4"/>
  </w:num>
  <w:num w:numId="18" w16cid:durableId="1558010932">
    <w:abstractNumId w:val="7"/>
  </w:num>
  <w:num w:numId="19" w16cid:durableId="1771317326">
    <w:abstractNumId w:val="15"/>
  </w:num>
  <w:num w:numId="20" w16cid:durableId="571768580">
    <w:abstractNumId w:val="14"/>
  </w:num>
  <w:num w:numId="21" w16cid:durableId="1365521341">
    <w:abstractNumId w:val="6"/>
  </w:num>
  <w:num w:numId="22" w16cid:durableId="1655837369">
    <w:abstractNumId w:val="22"/>
  </w:num>
  <w:num w:numId="23" w16cid:durableId="2145611464">
    <w:abstractNumId w:val="17"/>
  </w:num>
  <w:num w:numId="24" w16cid:durableId="311299203">
    <w:abstractNumId w:val="21"/>
  </w:num>
  <w:num w:numId="25" w16cid:durableId="1206217651">
    <w:abstractNumId w:val="5"/>
  </w:num>
  <w:num w:numId="26" w16cid:durableId="1750154804">
    <w:abstractNumId w:val="18"/>
  </w:num>
  <w:num w:numId="27" w16cid:durableId="120658188">
    <w:abstractNumId w:val="2"/>
  </w:num>
  <w:num w:numId="28" w16cid:durableId="16838960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008"/>
    <w:rsid w:val="0000045D"/>
    <w:rsid w:val="0000241A"/>
    <w:rsid w:val="000039BC"/>
    <w:rsid w:val="00013335"/>
    <w:rsid w:val="000232B5"/>
    <w:rsid w:val="000465EC"/>
    <w:rsid w:val="0005063B"/>
    <w:rsid w:val="00072923"/>
    <w:rsid w:val="0007526B"/>
    <w:rsid w:val="00082798"/>
    <w:rsid w:val="00084127"/>
    <w:rsid w:val="00086DA2"/>
    <w:rsid w:val="00090536"/>
    <w:rsid w:val="00096C6C"/>
    <w:rsid w:val="000E69E5"/>
    <w:rsid w:val="00103013"/>
    <w:rsid w:val="00105394"/>
    <w:rsid w:val="001062AF"/>
    <w:rsid w:val="0011023B"/>
    <w:rsid w:val="00112838"/>
    <w:rsid w:val="00124BFF"/>
    <w:rsid w:val="00127625"/>
    <w:rsid w:val="00142461"/>
    <w:rsid w:val="00146B6F"/>
    <w:rsid w:val="00165732"/>
    <w:rsid w:val="0016743F"/>
    <w:rsid w:val="001721E8"/>
    <w:rsid w:val="001744E9"/>
    <w:rsid w:val="00174C26"/>
    <w:rsid w:val="00177F91"/>
    <w:rsid w:val="00190F79"/>
    <w:rsid w:val="001918E0"/>
    <w:rsid w:val="001C1C1C"/>
    <w:rsid w:val="001D03A5"/>
    <w:rsid w:val="001D4803"/>
    <w:rsid w:val="001E0DFD"/>
    <w:rsid w:val="001E230D"/>
    <w:rsid w:val="001E6745"/>
    <w:rsid w:val="001E6F76"/>
    <w:rsid w:val="001E740F"/>
    <w:rsid w:val="00213D9E"/>
    <w:rsid w:val="00222A06"/>
    <w:rsid w:val="00227042"/>
    <w:rsid w:val="00252EF6"/>
    <w:rsid w:val="002737B0"/>
    <w:rsid w:val="00280DE8"/>
    <w:rsid w:val="00281928"/>
    <w:rsid w:val="00285463"/>
    <w:rsid w:val="00290350"/>
    <w:rsid w:val="002A1377"/>
    <w:rsid w:val="002A2FD6"/>
    <w:rsid w:val="002A51AB"/>
    <w:rsid w:val="002A7647"/>
    <w:rsid w:val="002B6F1A"/>
    <w:rsid w:val="002C365D"/>
    <w:rsid w:val="002D1F43"/>
    <w:rsid w:val="002E48BF"/>
    <w:rsid w:val="002F034D"/>
    <w:rsid w:val="002F407D"/>
    <w:rsid w:val="00301E93"/>
    <w:rsid w:val="003153F2"/>
    <w:rsid w:val="003232AB"/>
    <w:rsid w:val="003309AA"/>
    <w:rsid w:val="003334C1"/>
    <w:rsid w:val="003363E5"/>
    <w:rsid w:val="003427FD"/>
    <w:rsid w:val="0034453E"/>
    <w:rsid w:val="00352AFA"/>
    <w:rsid w:val="00360FBB"/>
    <w:rsid w:val="00361D82"/>
    <w:rsid w:val="00364D32"/>
    <w:rsid w:val="00366954"/>
    <w:rsid w:val="00374B46"/>
    <w:rsid w:val="003B04C1"/>
    <w:rsid w:val="003B4AFF"/>
    <w:rsid w:val="003B5291"/>
    <w:rsid w:val="003C4201"/>
    <w:rsid w:val="003C7042"/>
    <w:rsid w:val="003D144D"/>
    <w:rsid w:val="003D1FE3"/>
    <w:rsid w:val="003E5BFF"/>
    <w:rsid w:val="003E6870"/>
    <w:rsid w:val="00405EFB"/>
    <w:rsid w:val="00425F3B"/>
    <w:rsid w:val="00430936"/>
    <w:rsid w:val="004319D2"/>
    <w:rsid w:val="004438B6"/>
    <w:rsid w:val="00444C16"/>
    <w:rsid w:val="00456554"/>
    <w:rsid w:val="0045707D"/>
    <w:rsid w:val="00470332"/>
    <w:rsid w:val="004973C6"/>
    <w:rsid w:val="004C461D"/>
    <w:rsid w:val="004C4EF7"/>
    <w:rsid w:val="004C5B5F"/>
    <w:rsid w:val="004D0C0B"/>
    <w:rsid w:val="004D6C31"/>
    <w:rsid w:val="004E3067"/>
    <w:rsid w:val="004E6370"/>
    <w:rsid w:val="004F1707"/>
    <w:rsid w:val="005124BD"/>
    <w:rsid w:val="00525943"/>
    <w:rsid w:val="00550CB8"/>
    <w:rsid w:val="00554016"/>
    <w:rsid w:val="00565D0E"/>
    <w:rsid w:val="00577D60"/>
    <w:rsid w:val="00587B1D"/>
    <w:rsid w:val="00587D0E"/>
    <w:rsid w:val="00591E27"/>
    <w:rsid w:val="005920D6"/>
    <w:rsid w:val="005B035D"/>
    <w:rsid w:val="005B0C1C"/>
    <w:rsid w:val="005B1BA3"/>
    <w:rsid w:val="005B53C1"/>
    <w:rsid w:val="005C14CD"/>
    <w:rsid w:val="005C3712"/>
    <w:rsid w:val="005C3B8B"/>
    <w:rsid w:val="005E315E"/>
    <w:rsid w:val="005E38D8"/>
    <w:rsid w:val="005E3DC8"/>
    <w:rsid w:val="0060453A"/>
    <w:rsid w:val="00605BCD"/>
    <w:rsid w:val="00612DF1"/>
    <w:rsid w:val="006156B2"/>
    <w:rsid w:val="00616B8F"/>
    <w:rsid w:val="00621F38"/>
    <w:rsid w:val="006305E6"/>
    <w:rsid w:val="00634B6B"/>
    <w:rsid w:val="00646BE2"/>
    <w:rsid w:val="00655A24"/>
    <w:rsid w:val="00661C74"/>
    <w:rsid w:val="00664948"/>
    <w:rsid w:val="00664F84"/>
    <w:rsid w:val="00667D42"/>
    <w:rsid w:val="0067309A"/>
    <w:rsid w:val="0068477C"/>
    <w:rsid w:val="00686500"/>
    <w:rsid w:val="0068655D"/>
    <w:rsid w:val="0068777F"/>
    <w:rsid w:val="006955A4"/>
    <w:rsid w:val="00697FF2"/>
    <w:rsid w:val="006A50D2"/>
    <w:rsid w:val="006B001E"/>
    <w:rsid w:val="006B6C71"/>
    <w:rsid w:val="006D7A82"/>
    <w:rsid w:val="006E3CFB"/>
    <w:rsid w:val="006E3F3F"/>
    <w:rsid w:val="006E7CA2"/>
    <w:rsid w:val="007023AF"/>
    <w:rsid w:val="0070501A"/>
    <w:rsid w:val="00717695"/>
    <w:rsid w:val="00726E6C"/>
    <w:rsid w:val="0073181F"/>
    <w:rsid w:val="007328E5"/>
    <w:rsid w:val="00734E82"/>
    <w:rsid w:val="00741B2D"/>
    <w:rsid w:val="007728EE"/>
    <w:rsid w:val="00772FF7"/>
    <w:rsid w:val="00780E79"/>
    <w:rsid w:val="007855C1"/>
    <w:rsid w:val="007A33BD"/>
    <w:rsid w:val="007B3A3B"/>
    <w:rsid w:val="007B3DD5"/>
    <w:rsid w:val="007C036E"/>
    <w:rsid w:val="007E0409"/>
    <w:rsid w:val="007E04E1"/>
    <w:rsid w:val="007E2D54"/>
    <w:rsid w:val="007F1E5D"/>
    <w:rsid w:val="008005E5"/>
    <w:rsid w:val="00800B2B"/>
    <w:rsid w:val="00810872"/>
    <w:rsid w:val="00810FC5"/>
    <w:rsid w:val="00824C9B"/>
    <w:rsid w:val="0083029C"/>
    <w:rsid w:val="00832BE7"/>
    <w:rsid w:val="00834070"/>
    <w:rsid w:val="00857603"/>
    <w:rsid w:val="00872912"/>
    <w:rsid w:val="008804F7"/>
    <w:rsid w:val="00895FF5"/>
    <w:rsid w:val="008A2608"/>
    <w:rsid w:val="008A2B8A"/>
    <w:rsid w:val="008B04C5"/>
    <w:rsid w:val="008B113B"/>
    <w:rsid w:val="008B1393"/>
    <w:rsid w:val="008B18C1"/>
    <w:rsid w:val="008C587B"/>
    <w:rsid w:val="008C6016"/>
    <w:rsid w:val="008D74FC"/>
    <w:rsid w:val="008E1F92"/>
    <w:rsid w:val="008F43B2"/>
    <w:rsid w:val="00912B61"/>
    <w:rsid w:val="009226A5"/>
    <w:rsid w:val="0092440B"/>
    <w:rsid w:val="00934884"/>
    <w:rsid w:val="00943A9C"/>
    <w:rsid w:val="009523B6"/>
    <w:rsid w:val="00956184"/>
    <w:rsid w:val="0096643A"/>
    <w:rsid w:val="00970250"/>
    <w:rsid w:val="0099277C"/>
    <w:rsid w:val="009A1DCB"/>
    <w:rsid w:val="009A2200"/>
    <w:rsid w:val="009A31B0"/>
    <w:rsid w:val="009A50F6"/>
    <w:rsid w:val="009A7FA4"/>
    <w:rsid w:val="009B6120"/>
    <w:rsid w:val="009C5DAF"/>
    <w:rsid w:val="009D2FEC"/>
    <w:rsid w:val="009D5BF5"/>
    <w:rsid w:val="009E3DAD"/>
    <w:rsid w:val="009E5061"/>
    <w:rsid w:val="009F6753"/>
    <w:rsid w:val="00A01489"/>
    <w:rsid w:val="00A020F8"/>
    <w:rsid w:val="00A04A9F"/>
    <w:rsid w:val="00A20737"/>
    <w:rsid w:val="00A410F7"/>
    <w:rsid w:val="00A42366"/>
    <w:rsid w:val="00A5431A"/>
    <w:rsid w:val="00A71887"/>
    <w:rsid w:val="00A81053"/>
    <w:rsid w:val="00A84342"/>
    <w:rsid w:val="00A90671"/>
    <w:rsid w:val="00A90A0F"/>
    <w:rsid w:val="00AA04CC"/>
    <w:rsid w:val="00AA3C0A"/>
    <w:rsid w:val="00AD1174"/>
    <w:rsid w:val="00AE51FE"/>
    <w:rsid w:val="00AE601E"/>
    <w:rsid w:val="00AE702A"/>
    <w:rsid w:val="00AF3E45"/>
    <w:rsid w:val="00AF5772"/>
    <w:rsid w:val="00B0059E"/>
    <w:rsid w:val="00B02108"/>
    <w:rsid w:val="00B02A4D"/>
    <w:rsid w:val="00B16F4A"/>
    <w:rsid w:val="00B22F66"/>
    <w:rsid w:val="00B23DF7"/>
    <w:rsid w:val="00B33541"/>
    <w:rsid w:val="00B33995"/>
    <w:rsid w:val="00B5395B"/>
    <w:rsid w:val="00B6052E"/>
    <w:rsid w:val="00B608A4"/>
    <w:rsid w:val="00B62E9F"/>
    <w:rsid w:val="00B70C05"/>
    <w:rsid w:val="00B766C0"/>
    <w:rsid w:val="00B82981"/>
    <w:rsid w:val="00BA3917"/>
    <w:rsid w:val="00BB1D74"/>
    <w:rsid w:val="00BB5188"/>
    <w:rsid w:val="00BB70F1"/>
    <w:rsid w:val="00BE0A68"/>
    <w:rsid w:val="00BE5F62"/>
    <w:rsid w:val="00BF6FCC"/>
    <w:rsid w:val="00C0378E"/>
    <w:rsid w:val="00C140C8"/>
    <w:rsid w:val="00C20CA8"/>
    <w:rsid w:val="00C456F6"/>
    <w:rsid w:val="00C47D50"/>
    <w:rsid w:val="00C51205"/>
    <w:rsid w:val="00C537DA"/>
    <w:rsid w:val="00C6116D"/>
    <w:rsid w:val="00C828F2"/>
    <w:rsid w:val="00CA31BD"/>
    <w:rsid w:val="00CC0C3E"/>
    <w:rsid w:val="00CC1429"/>
    <w:rsid w:val="00CC223F"/>
    <w:rsid w:val="00CD0423"/>
    <w:rsid w:val="00CD12B5"/>
    <w:rsid w:val="00CD473F"/>
    <w:rsid w:val="00CF71D6"/>
    <w:rsid w:val="00CF78ED"/>
    <w:rsid w:val="00D01252"/>
    <w:rsid w:val="00D0433B"/>
    <w:rsid w:val="00D1288B"/>
    <w:rsid w:val="00D13827"/>
    <w:rsid w:val="00D15AAD"/>
    <w:rsid w:val="00D51393"/>
    <w:rsid w:val="00D60D8A"/>
    <w:rsid w:val="00D66A1A"/>
    <w:rsid w:val="00D66BBE"/>
    <w:rsid w:val="00D67BCF"/>
    <w:rsid w:val="00D87966"/>
    <w:rsid w:val="00D90421"/>
    <w:rsid w:val="00D91403"/>
    <w:rsid w:val="00D952AA"/>
    <w:rsid w:val="00DC18E7"/>
    <w:rsid w:val="00DD53F8"/>
    <w:rsid w:val="00DE4B66"/>
    <w:rsid w:val="00DF068A"/>
    <w:rsid w:val="00DF37F8"/>
    <w:rsid w:val="00E10C52"/>
    <w:rsid w:val="00E37F34"/>
    <w:rsid w:val="00E6036F"/>
    <w:rsid w:val="00E64218"/>
    <w:rsid w:val="00E64CCA"/>
    <w:rsid w:val="00E679B9"/>
    <w:rsid w:val="00E96182"/>
    <w:rsid w:val="00E9669F"/>
    <w:rsid w:val="00EB2A73"/>
    <w:rsid w:val="00EB2C4E"/>
    <w:rsid w:val="00EB3107"/>
    <w:rsid w:val="00EC0A50"/>
    <w:rsid w:val="00EC137C"/>
    <w:rsid w:val="00EC1852"/>
    <w:rsid w:val="00EC5E4C"/>
    <w:rsid w:val="00ED2A0B"/>
    <w:rsid w:val="00EE3AEC"/>
    <w:rsid w:val="00EE6008"/>
    <w:rsid w:val="00EE7C7A"/>
    <w:rsid w:val="00F011C2"/>
    <w:rsid w:val="00F0459B"/>
    <w:rsid w:val="00F0671E"/>
    <w:rsid w:val="00F13C01"/>
    <w:rsid w:val="00F16DC8"/>
    <w:rsid w:val="00F26BB4"/>
    <w:rsid w:val="00F4500A"/>
    <w:rsid w:val="00F53486"/>
    <w:rsid w:val="00F5413F"/>
    <w:rsid w:val="00F56CE0"/>
    <w:rsid w:val="00F602D2"/>
    <w:rsid w:val="00F63938"/>
    <w:rsid w:val="00F642E8"/>
    <w:rsid w:val="00F6433F"/>
    <w:rsid w:val="00F72F12"/>
    <w:rsid w:val="00F873E5"/>
    <w:rsid w:val="00F91847"/>
    <w:rsid w:val="00F91D2B"/>
    <w:rsid w:val="00F94BCA"/>
    <w:rsid w:val="00F97D11"/>
    <w:rsid w:val="00FB4F41"/>
    <w:rsid w:val="00FB52BC"/>
    <w:rsid w:val="00FD3F8F"/>
    <w:rsid w:val="00FD7FC6"/>
    <w:rsid w:val="00FE118B"/>
    <w:rsid w:val="00FE5DC4"/>
    <w:rsid w:val="00FE7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3DA05"/>
  <w15:chartTrackingRefBased/>
  <w15:docId w15:val="{823EE626-228F-443E-82EA-2B72AB6E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7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D4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D47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2B5"/>
    <w:pPr>
      <w:ind w:left="720"/>
      <w:contextualSpacing/>
    </w:pPr>
  </w:style>
  <w:style w:type="character" w:styleId="Hyperlink">
    <w:name w:val="Hyperlink"/>
    <w:basedOn w:val="DefaultParagraphFont"/>
    <w:uiPriority w:val="99"/>
    <w:unhideWhenUsed/>
    <w:rsid w:val="00C6116D"/>
    <w:rPr>
      <w:color w:val="0000FF"/>
      <w:u w:val="single"/>
    </w:rPr>
  </w:style>
  <w:style w:type="table" w:styleId="TableGrid">
    <w:name w:val="Table Grid"/>
    <w:basedOn w:val="TableNormal"/>
    <w:uiPriority w:val="39"/>
    <w:rsid w:val="008B0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64218"/>
    <w:rPr>
      <w:color w:val="954F72" w:themeColor="followedHyperlink"/>
      <w:u w:val="single"/>
    </w:rPr>
  </w:style>
  <w:style w:type="paragraph" w:styleId="FootnoteText">
    <w:name w:val="footnote text"/>
    <w:basedOn w:val="Normal"/>
    <w:link w:val="FootnoteTextChar"/>
    <w:uiPriority w:val="99"/>
    <w:semiHidden/>
    <w:unhideWhenUsed/>
    <w:rsid w:val="00190F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0F79"/>
    <w:rPr>
      <w:sz w:val="20"/>
      <w:szCs w:val="20"/>
    </w:rPr>
  </w:style>
  <w:style w:type="character" w:styleId="FootnoteReference">
    <w:name w:val="footnote reference"/>
    <w:basedOn w:val="DefaultParagraphFont"/>
    <w:uiPriority w:val="99"/>
    <w:semiHidden/>
    <w:unhideWhenUsed/>
    <w:rsid w:val="00190F79"/>
    <w:rPr>
      <w:vertAlign w:val="superscript"/>
    </w:rPr>
  </w:style>
  <w:style w:type="paragraph" w:styleId="BalloonText">
    <w:name w:val="Balloon Text"/>
    <w:basedOn w:val="Normal"/>
    <w:link w:val="BalloonTextChar"/>
    <w:uiPriority w:val="99"/>
    <w:semiHidden/>
    <w:unhideWhenUsed/>
    <w:rsid w:val="00587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D0E"/>
    <w:rPr>
      <w:rFonts w:ascii="Segoe UI" w:hAnsi="Segoe UI" w:cs="Segoe UI"/>
      <w:sz w:val="18"/>
      <w:szCs w:val="18"/>
    </w:rPr>
  </w:style>
  <w:style w:type="paragraph" w:styleId="NoSpacing">
    <w:name w:val="No Spacing"/>
    <w:link w:val="NoSpacingChar"/>
    <w:uiPriority w:val="1"/>
    <w:qFormat/>
    <w:rsid w:val="000039BC"/>
    <w:pPr>
      <w:spacing w:after="0" w:line="240" w:lineRule="auto"/>
    </w:pPr>
    <w:rPr>
      <w:rFonts w:eastAsiaTheme="minorEastAsia"/>
    </w:rPr>
  </w:style>
  <w:style w:type="character" w:customStyle="1" w:styleId="NoSpacingChar">
    <w:name w:val="No Spacing Char"/>
    <w:basedOn w:val="DefaultParagraphFont"/>
    <w:link w:val="NoSpacing"/>
    <w:uiPriority w:val="1"/>
    <w:rsid w:val="000039BC"/>
    <w:rPr>
      <w:rFonts w:eastAsiaTheme="minorEastAsia"/>
    </w:rPr>
  </w:style>
  <w:style w:type="paragraph" w:styleId="Title">
    <w:name w:val="Title"/>
    <w:basedOn w:val="Normal"/>
    <w:next w:val="Normal"/>
    <w:link w:val="TitleChar"/>
    <w:uiPriority w:val="10"/>
    <w:qFormat/>
    <w:rsid w:val="000039BC"/>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0039BC"/>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0039B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0039BC"/>
    <w:rPr>
      <w:rFonts w:eastAsiaTheme="minorEastAsia" w:cs="Times New Roman"/>
      <w:color w:val="5A5A5A" w:themeColor="text1" w:themeTint="A5"/>
      <w:spacing w:val="15"/>
    </w:rPr>
  </w:style>
  <w:style w:type="character" w:customStyle="1" w:styleId="Heading1Char">
    <w:name w:val="Heading 1 Char"/>
    <w:basedOn w:val="DefaultParagraphFont"/>
    <w:link w:val="Heading1"/>
    <w:uiPriority w:val="9"/>
    <w:rsid w:val="00CD473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D473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D473F"/>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CD47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73F"/>
  </w:style>
  <w:style w:type="paragraph" w:styleId="Footer">
    <w:name w:val="footer"/>
    <w:basedOn w:val="Normal"/>
    <w:link w:val="FooterChar"/>
    <w:uiPriority w:val="99"/>
    <w:unhideWhenUsed/>
    <w:rsid w:val="00CD4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73F"/>
  </w:style>
  <w:style w:type="character" w:styleId="UnresolvedMention">
    <w:name w:val="Unresolved Mention"/>
    <w:basedOn w:val="DefaultParagraphFont"/>
    <w:uiPriority w:val="99"/>
    <w:semiHidden/>
    <w:unhideWhenUsed/>
    <w:rsid w:val="00834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7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pcori.org/research-results/2013/working-bilingual-community-health-worker-promotoras-improve-depression-and" TargetMode="External"/><Relationship Id="rId26" Type="http://schemas.openxmlformats.org/officeDocument/2006/relationships/diagramQuickStyle" Target="diagrams/quickStyle1.xml"/><Relationship Id="rId21" Type="http://schemas.openxmlformats.org/officeDocument/2006/relationships/hyperlink" Target="https://doi.org/10.1016/j.evalprogplan.2015.11.001" TargetMode="External"/><Relationship Id="rId34" Type="http://schemas.openxmlformats.org/officeDocument/2006/relationships/hyperlink" Target="https://www.cms.gov/Outreach-and-Education/Medicare-Learning-Network-MLN/MLNProducts/Downloads/ChronicCareManagement.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diagramLayout" Target="diagrams/layout1.xml"/><Relationship Id="rId33"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doi.org/10.1016/j.evalprogplan.2015.11.001" TargetMode="External"/><Relationship Id="rId29" Type="http://schemas.openxmlformats.org/officeDocument/2006/relationships/hyperlink" Target="https://flcertificationboard.org/certifications/certified-community-health-work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diagramData" Target="diagrams/data1.xml"/><Relationship Id="rId32" Type="http://schemas.openxmlformats.org/officeDocument/2006/relationships/hyperlink" Target="https://flcertificationboard.org/education-trainin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cid:ii_k2nwc8kb0" TargetMode="External"/><Relationship Id="rId28" Type="http://schemas.microsoft.com/office/2007/relationships/diagramDrawing" Target="diagrams/drawing1.xm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pcori.org/research-results/2013/working-bilingual-community-health-worker-promotoras-improve-depression-and" TargetMode="External"/><Relationship Id="rId31" Type="http://schemas.openxmlformats.org/officeDocument/2006/relationships/hyperlink" Target="https://flcertificationboard.org/maintenance-renewa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diagramColors" Target="diagrams/colors1.xml"/><Relationship Id="rId30" Type="http://schemas.openxmlformats.org/officeDocument/2006/relationships/hyperlink" Target="https://flcertificationboard.org/exams/" TargetMode="External"/><Relationship Id="rId35" Type="http://schemas.openxmlformats.org/officeDocument/2006/relationships/hyperlink" Target="https://www.cdc.gov/diabetes/dsmes-toolkit/reimbursement/medicare.html" TargetMode="External"/><Relationship Id="rId8" Type="http://schemas.openxmlformats.org/officeDocument/2006/relationships/hyperlink" Target="http://www.google.com/url?sa=i&amp;rct=j&amp;q=&amp;esrc=s&amp;source=images&amp;cd=&amp;ved=&amp;url=%2Furl%3Fsa%3Di%26rct%3Dj%26q%3D%26esrc%3Ds%26source%3Dimages%26cd%3D%26ved%3D%26url%3Dhttps%253A%252F%252Ffloridachw.org%252F%26psig%3DAOvVaw2k9MH9PUGAQZmAxyVc2yi2%26ust%3D1573765643694205&amp;psig=AOvVaw2k9MH9PUGAQZmAxyVc2yi2&amp;ust=1573765643694205"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doi.org/10.1007/s10900-017-0345-4" TargetMode="External"/><Relationship Id="rId3" Type="http://schemas.openxmlformats.org/officeDocument/2006/relationships/hyperlink" Target="http://www.chw-nec.org/pdf/CAHsummaryALL.pdf" TargetMode="External"/><Relationship Id="rId7" Type="http://schemas.openxmlformats.org/officeDocument/2006/relationships/hyperlink" Target="http://www.chrllc.net/sitebuildercontent/sitebuilderfiles/c3_report_20160810.pdf" TargetMode="External"/><Relationship Id="rId2" Type="http://schemas.openxmlformats.org/officeDocument/2006/relationships/hyperlink" Target="https://sph.uth.edu/dotAsset/28044e61-fb10-41a2-bf3b-07efa4fe56ae.pdf" TargetMode="External"/><Relationship Id="rId1" Type="http://schemas.openxmlformats.org/officeDocument/2006/relationships/hyperlink" Target="https://www.pcori.org/topics/community-health-workers" TargetMode="External"/><Relationship Id="rId6" Type="http://schemas.openxmlformats.org/officeDocument/2006/relationships/hyperlink" Target="https://www.cdc.gov/dhdsp/docs/chw_brief.pdf" TargetMode="External"/><Relationship Id="rId5" Type="http://schemas.openxmlformats.org/officeDocument/2006/relationships/hyperlink" Target="https://www.astho.org/Community-Health-Workers/CHW-Certification-Presentation-Slides/" TargetMode="External"/><Relationship Id="rId4" Type="http://schemas.openxmlformats.org/officeDocument/2006/relationships/hyperlink" Target="https://docs.wixstatic.com/ugd/7ec423_c3c4b559904d417e851c5dfb5ab25bc8.pdf" TargetMode="Externa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B18AAD-C7B4-4C03-98E3-A5005997F98C}" type="doc">
      <dgm:prSet loTypeId="urn:microsoft.com/office/officeart/2005/8/layout/chevron2" loCatId="process" qsTypeId="urn:microsoft.com/office/officeart/2005/8/quickstyle/simple1" qsCatId="simple" csTypeId="urn:microsoft.com/office/officeart/2005/8/colors/accent6_1" csCatId="accent6" phldr="1"/>
      <dgm:spPr/>
      <dgm:t>
        <a:bodyPr/>
        <a:lstStyle/>
        <a:p>
          <a:endParaRPr lang="en-US"/>
        </a:p>
      </dgm:t>
    </dgm:pt>
    <dgm:pt modelId="{CDE467CF-B3CF-4E8F-B059-76858A7660B3}">
      <dgm:prSet phldrT="[Text]" custT="1"/>
      <dgm:spPr>
        <a:xfrm rot="5400000">
          <a:off x="-180022" y="180877"/>
          <a:ext cx="1200150" cy="840105"/>
        </a:xfrm>
        <a:prstGeom prst="chevron">
          <a:avLst/>
        </a:prstGeom>
      </dgm:spPr>
      <dgm:t>
        <a:bodyPr/>
        <a:lstStyle/>
        <a:p>
          <a:pPr>
            <a:buNone/>
          </a:pPr>
          <a:r>
            <a:rPr lang="en-US" sz="900" b="1">
              <a:solidFill>
                <a:schemeClr val="accent6">
                  <a:lumMod val="50000"/>
                </a:schemeClr>
              </a:solidFill>
              <a:latin typeface="+mn-lt"/>
              <a:ea typeface="+mn-ea"/>
              <a:cs typeface="+mn-cs"/>
            </a:rPr>
            <a:t>Day 1</a:t>
          </a:r>
        </a:p>
      </dgm:t>
    </dgm:pt>
    <dgm:pt modelId="{2549E413-E6F7-4FAE-8169-2614ABB8D610}" type="parTrans" cxnId="{A8DC83BD-5B87-4C88-849A-CC633D6A7FA3}">
      <dgm:prSet/>
      <dgm:spPr/>
      <dgm:t>
        <a:bodyPr/>
        <a:lstStyle/>
        <a:p>
          <a:endParaRPr lang="en-US" sz="1000">
            <a:latin typeface="+mn-lt"/>
          </a:endParaRPr>
        </a:p>
      </dgm:t>
    </dgm:pt>
    <dgm:pt modelId="{6EDBEC23-F6F6-45F0-A7FC-1B94E3122007}" type="sibTrans" cxnId="{A8DC83BD-5B87-4C88-849A-CC633D6A7FA3}">
      <dgm:prSet/>
      <dgm:spPr/>
      <dgm:t>
        <a:bodyPr/>
        <a:lstStyle/>
        <a:p>
          <a:endParaRPr lang="en-US" sz="1000">
            <a:latin typeface="+mn-lt"/>
          </a:endParaRPr>
        </a:p>
      </dgm:t>
    </dgm:pt>
    <dgm:pt modelId="{D3F0B73A-8160-4A55-A47D-F725C8AA360E}">
      <dgm:prSet phldrT="[Text]" custT="1"/>
      <dgm:spPr>
        <a:xfrm rot="5400000">
          <a:off x="-180022" y="1180147"/>
          <a:ext cx="1200150" cy="840105"/>
        </a:xfrm>
        <a:prstGeom prst="chevron">
          <a:avLst/>
        </a:prstGeom>
      </dgm:spPr>
      <dgm:t>
        <a:bodyPr/>
        <a:lstStyle/>
        <a:p>
          <a:pPr>
            <a:buNone/>
          </a:pPr>
          <a:endParaRPr lang="en-US" sz="800">
            <a:latin typeface="+mn-lt"/>
            <a:ea typeface="+mn-ea"/>
            <a:cs typeface="+mn-cs"/>
          </a:endParaRPr>
        </a:p>
        <a:p>
          <a:pPr>
            <a:buNone/>
          </a:pPr>
          <a:br>
            <a:rPr lang="en-US" sz="900">
              <a:latin typeface="+mn-lt"/>
              <a:ea typeface="+mn-ea"/>
              <a:cs typeface="+mn-cs"/>
            </a:rPr>
          </a:br>
          <a:r>
            <a:rPr lang="en-US" sz="900" b="1">
              <a:solidFill>
                <a:schemeClr val="accent6">
                  <a:lumMod val="50000"/>
                </a:schemeClr>
              </a:solidFill>
              <a:latin typeface="+mn-lt"/>
              <a:ea typeface="+mn-ea"/>
              <a:cs typeface="+mn-cs"/>
            </a:rPr>
            <a:t>45 Day Window</a:t>
          </a:r>
          <a:r>
            <a:rPr lang="en-US" sz="1000">
              <a:latin typeface="+mn-lt"/>
              <a:ea typeface="+mn-ea"/>
              <a:cs typeface="+mn-cs"/>
            </a:rPr>
            <a:t>	</a:t>
          </a:r>
        </a:p>
      </dgm:t>
    </dgm:pt>
    <dgm:pt modelId="{D65C1A21-BDCE-4B39-8B13-8E148FEA7B57}" type="parTrans" cxnId="{0207B02B-0E93-4C2B-893B-E5D69B2AA9DC}">
      <dgm:prSet/>
      <dgm:spPr/>
      <dgm:t>
        <a:bodyPr/>
        <a:lstStyle/>
        <a:p>
          <a:endParaRPr lang="en-US" sz="1000">
            <a:latin typeface="+mn-lt"/>
          </a:endParaRPr>
        </a:p>
      </dgm:t>
    </dgm:pt>
    <dgm:pt modelId="{503D79D7-0515-47E2-BFA5-0E150D5FFAD4}" type="sibTrans" cxnId="{0207B02B-0E93-4C2B-893B-E5D69B2AA9DC}">
      <dgm:prSet/>
      <dgm:spPr/>
      <dgm:t>
        <a:bodyPr/>
        <a:lstStyle/>
        <a:p>
          <a:endParaRPr lang="en-US" sz="1000">
            <a:latin typeface="+mn-lt"/>
          </a:endParaRPr>
        </a:p>
      </dgm:t>
    </dgm:pt>
    <dgm:pt modelId="{963C3C63-36C0-4FAC-AFB1-FDF94EF16EEE}">
      <dgm:prSet phldrT="[Text]" custT="1"/>
      <dgm:spPr>
        <a:xfrm rot="5400000">
          <a:off x="2773203" y="-932973"/>
          <a:ext cx="780097" cy="4646295"/>
        </a:xfrm>
        <a:prstGeom prst="round2SameRect">
          <a:avLst/>
        </a:prstGeom>
      </dgm:spPr>
      <dgm:t>
        <a:bodyPr/>
        <a:lstStyle/>
        <a:p>
          <a:pPr>
            <a:buNone/>
          </a:pPr>
          <a:r>
            <a:rPr lang="en-US" sz="1000">
              <a:latin typeface="+mn-lt"/>
            </a:rPr>
            <a:t>  Submit the completed application to FCB - this includes submission of the complete application, supporting documentation and recommendations, and fee payment.</a:t>
          </a:r>
          <a:endParaRPr lang="en-US" sz="1000">
            <a:latin typeface="+mn-lt"/>
            <a:ea typeface="+mn-ea"/>
            <a:cs typeface="+mn-cs"/>
          </a:endParaRPr>
        </a:p>
      </dgm:t>
    </dgm:pt>
    <dgm:pt modelId="{1CE11AFE-06B1-4340-83C7-8604F1358F1A}" type="parTrans" cxnId="{84F9FB9C-8546-4ED0-B824-6243F1E13567}">
      <dgm:prSet/>
      <dgm:spPr/>
      <dgm:t>
        <a:bodyPr/>
        <a:lstStyle/>
        <a:p>
          <a:endParaRPr lang="en-US" sz="1000">
            <a:latin typeface="+mn-lt"/>
          </a:endParaRPr>
        </a:p>
      </dgm:t>
    </dgm:pt>
    <dgm:pt modelId="{511CD449-3322-44FD-8600-25A9C994645A}" type="sibTrans" cxnId="{84F9FB9C-8546-4ED0-B824-6243F1E13567}">
      <dgm:prSet/>
      <dgm:spPr/>
      <dgm:t>
        <a:bodyPr/>
        <a:lstStyle/>
        <a:p>
          <a:endParaRPr lang="en-US" sz="1000">
            <a:latin typeface="+mn-lt"/>
          </a:endParaRPr>
        </a:p>
      </dgm:t>
    </dgm:pt>
    <dgm:pt modelId="{875FBAB4-0EC2-4560-B706-8EBD9A240C1D}">
      <dgm:prSet phldrT="[Text]" custT="1"/>
      <dgm:spPr>
        <a:xfrm rot="5400000">
          <a:off x="-180022" y="2179417"/>
          <a:ext cx="1200150" cy="840105"/>
        </a:xfrm>
        <a:prstGeom prst="chevron">
          <a:avLst/>
        </a:prstGeom>
      </dgm:spPr>
      <dgm:t>
        <a:bodyPr/>
        <a:lstStyle/>
        <a:p>
          <a:pPr>
            <a:buNone/>
          </a:pPr>
          <a:br>
            <a:rPr lang="en-US" sz="900">
              <a:latin typeface="+mn-lt"/>
              <a:ea typeface="+mn-ea"/>
              <a:cs typeface="+mn-cs"/>
            </a:rPr>
          </a:br>
          <a:r>
            <a:rPr lang="en-US" sz="900" b="1">
              <a:solidFill>
                <a:schemeClr val="accent6">
                  <a:lumMod val="50000"/>
                </a:schemeClr>
              </a:solidFill>
              <a:latin typeface="+mn-lt"/>
              <a:ea typeface="+mn-ea"/>
              <a:cs typeface="+mn-cs"/>
            </a:rPr>
            <a:t>Next 3-4 Weeks</a:t>
          </a:r>
        </a:p>
      </dgm:t>
    </dgm:pt>
    <dgm:pt modelId="{C38A6902-2C98-49A1-9A0D-E351822BA3D8}" type="parTrans" cxnId="{F9FBBEDE-24F6-40C8-89CD-2EB6AB26213C}">
      <dgm:prSet/>
      <dgm:spPr/>
      <dgm:t>
        <a:bodyPr/>
        <a:lstStyle/>
        <a:p>
          <a:endParaRPr lang="en-US" sz="1000">
            <a:latin typeface="+mn-lt"/>
          </a:endParaRPr>
        </a:p>
      </dgm:t>
    </dgm:pt>
    <dgm:pt modelId="{AD74DA0B-5D39-4BCD-A60E-6A10787448B3}" type="sibTrans" cxnId="{F9FBBEDE-24F6-40C8-89CD-2EB6AB26213C}">
      <dgm:prSet/>
      <dgm:spPr/>
      <dgm:t>
        <a:bodyPr/>
        <a:lstStyle/>
        <a:p>
          <a:endParaRPr lang="en-US" sz="1000">
            <a:latin typeface="+mn-lt"/>
          </a:endParaRPr>
        </a:p>
      </dgm:t>
    </dgm:pt>
    <dgm:pt modelId="{EC87EA5C-9C3D-4410-9683-F25B4489ABC3}">
      <dgm:prSet custT="1"/>
      <dgm:spPr/>
      <dgm:t>
        <a:bodyPr/>
        <a:lstStyle/>
        <a:p>
          <a:pPr>
            <a:buFont typeface="Symbol" panose="05050102010706020507" pitchFamily="18" charset="2"/>
            <a:buNone/>
          </a:pPr>
          <a:r>
            <a:rPr lang="en-US" sz="1000">
              <a:latin typeface="+mn-lt"/>
            </a:rPr>
            <a:t>  Create online certification account. Once you attain access, select the “Apply for New Certification” button and then select the Certified Community Health Worker application.</a:t>
          </a:r>
        </a:p>
      </dgm:t>
    </dgm:pt>
    <dgm:pt modelId="{D5A3460F-77F3-4C84-89B2-085A35512F99}" type="parTrans" cxnId="{FAFB132C-C90B-4413-97A8-EE1C8F6CBAB9}">
      <dgm:prSet/>
      <dgm:spPr/>
      <dgm:t>
        <a:bodyPr/>
        <a:lstStyle/>
        <a:p>
          <a:endParaRPr lang="en-US" sz="1000">
            <a:latin typeface="+mn-lt"/>
          </a:endParaRPr>
        </a:p>
      </dgm:t>
    </dgm:pt>
    <dgm:pt modelId="{BC7BFF7D-52A3-4D8F-B11D-A17FCFB63BEB}" type="sibTrans" cxnId="{FAFB132C-C90B-4413-97A8-EE1C8F6CBAB9}">
      <dgm:prSet/>
      <dgm:spPr/>
      <dgm:t>
        <a:bodyPr/>
        <a:lstStyle/>
        <a:p>
          <a:endParaRPr lang="en-US" sz="1000">
            <a:latin typeface="+mn-lt"/>
          </a:endParaRPr>
        </a:p>
      </dgm:t>
    </dgm:pt>
    <dgm:pt modelId="{82F8A037-6134-42B2-A8A1-3735B9F16A52}">
      <dgm:prSet custT="1"/>
      <dgm:spPr/>
      <dgm:t>
        <a:bodyPr/>
        <a:lstStyle/>
        <a:p>
          <a:pPr>
            <a:buFont typeface="Symbol" panose="05050102010706020507" pitchFamily="18" charset="2"/>
            <a:buNone/>
          </a:pPr>
          <a:r>
            <a:rPr lang="en-US" sz="1000">
              <a:latin typeface="+mn-lt"/>
            </a:rPr>
            <a:t>  Completed application will be assigned to a Certification Specialist, who will contact you regarding next steps within 3-4 weeks.</a:t>
          </a:r>
        </a:p>
      </dgm:t>
    </dgm:pt>
    <dgm:pt modelId="{CBCFC8F2-D44C-4F4D-8AD1-CDA403BAC011}" type="parTrans" cxnId="{A86FF603-6438-4C0B-80D8-2118FABB945E}">
      <dgm:prSet/>
      <dgm:spPr/>
      <dgm:t>
        <a:bodyPr/>
        <a:lstStyle/>
        <a:p>
          <a:endParaRPr lang="en-US" sz="1000">
            <a:latin typeface="+mn-lt"/>
          </a:endParaRPr>
        </a:p>
      </dgm:t>
    </dgm:pt>
    <dgm:pt modelId="{AD2F058A-2D66-4CE2-BFE8-2F59E75FEEDF}" type="sibTrans" cxnId="{A86FF603-6438-4C0B-80D8-2118FABB945E}">
      <dgm:prSet/>
      <dgm:spPr/>
      <dgm:t>
        <a:bodyPr/>
        <a:lstStyle/>
        <a:p>
          <a:endParaRPr lang="en-US" sz="1000">
            <a:latin typeface="+mn-lt"/>
          </a:endParaRPr>
        </a:p>
      </dgm:t>
    </dgm:pt>
    <dgm:pt modelId="{8DC02337-2C86-4312-879B-19CA32C88120}">
      <dgm:prSet phldrT="[Text]" custT="1"/>
      <dgm:spPr/>
      <dgm:t>
        <a:bodyPr/>
        <a:lstStyle/>
        <a:p>
          <a:br>
            <a:rPr lang="en-US" sz="900">
              <a:latin typeface="+mn-lt"/>
            </a:rPr>
          </a:br>
          <a:br>
            <a:rPr lang="en-US" sz="900">
              <a:latin typeface="+mn-lt"/>
            </a:rPr>
          </a:br>
          <a:r>
            <a:rPr lang="en-US" sz="900" b="1">
              <a:solidFill>
                <a:schemeClr val="accent6">
                  <a:lumMod val="50000"/>
                </a:schemeClr>
              </a:solidFill>
              <a:latin typeface="+mn-lt"/>
            </a:rPr>
            <a:t>12 Month Window</a:t>
          </a:r>
          <a:r>
            <a:rPr lang="en-US" sz="1000" b="1">
              <a:solidFill>
                <a:schemeClr val="accent6">
                  <a:lumMod val="50000"/>
                </a:schemeClr>
              </a:solidFill>
              <a:latin typeface="+mn-lt"/>
            </a:rPr>
            <a:t>	</a:t>
          </a:r>
        </a:p>
      </dgm:t>
    </dgm:pt>
    <dgm:pt modelId="{7232440D-618F-4256-9F06-82B273D8CB07}" type="parTrans" cxnId="{E9CE2B6E-0F49-4C39-BA99-D37C73604AFD}">
      <dgm:prSet/>
      <dgm:spPr/>
      <dgm:t>
        <a:bodyPr/>
        <a:lstStyle/>
        <a:p>
          <a:endParaRPr lang="en-US" sz="1000">
            <a:latin typeface="+mn-lt"/>
          </a:endParaRPr>
        </a:p>
      </dgm:t>
    </dgm:pt>
    <dgm:pt modelId="{8D1720A4-F235-4E0C-A7E7-C3A002DDE6E1}" type="sibTrans" cxnId="{E9CE2B6E-0F49-4C39-BA99-D37C73604AFD}">
      <dgm:prSet/>
      <dgm:spPr/>
      <dgm:t>
        <a:bodyPr/>
        <a:lstStyle/>
        <a:p>
          <a:endParaRPr lang="en-US" sz="1000">
            <a:latin typeface="+mn-lt"/>
          </a:endParaRPr>
        </a:p>
      </dgm:t>
    </dgm:pt>
    <dgm:pt modelId="{F7915A5C-F66C-4D10-A476-E8F2F76B16CC}">
      <dgm:prSet custT="1"/>
      <dgm:spPr/>
      <dgm:t>
        <a:bodyPr/>
        <a:lstStyle/>
        <a:p>
          <a:pPr>
            <a:buFont typeface="Symbol" panose="05050102010706020507" pitchFamily="18" charset="2"/>
            <a:buNone/>
          </a:pPr>
          <a:r>
            <a:rPr lang="en-US" sz="1000">
              <a:latin typeface="+mn-lt"/>
            </a:rPr>
            <a:t>Within 12 months of your completed application, you must earn your credential (complete the examination process).</a:t>
          </a:r>
        </a:p>
      </dgm:t>
    </dgm:pt>
    <dgm:pt modelId="{9770B14A-E9F4-4CB2-A487-CCA8C7808904}" type="parTrans" cxnId="{75A076D2-5651-4AA6-A4FC-18CC2D76F9CC}">
      <dgm:prSet/>
      <dgm:spPr/>
      <dgm:t>
        <a:bodyPr/>
        <a:lstStyle/>
        <a:p>
          <a:endParaRPr lang="en-US" sz="1000">
            <a:latin typeface="+mn-lt"/>
          </a:endParaRPr>
        </a:p>
      </dgm:t>
    </dgm:pt>
    <dgm:pt modelId="{EAC66311-F6DB-4FA6-BC8E-960CB75B753E}" type="sibTrans" cxnId="{75A076D2-5651-4AA6-A4FC-18CC2D76F9CC}">
      <dgm:prSet/>
      <dgm:spPr/>
      <dgm:t>
        <a:bodyPr/>
        <a:lstStyle/>
        <a:p>
          <a:endParaRPr lang="en-US" sz="1000">
            <a:latin typeface="+mn-lt"/>
          </a:endParaRPr>
        </a:p>
      </dgm:t>
    </dgm:pt>
    <dgm:pt modelId="{3B8E24D7-ACC3-4546-B0BD-8012864F52A1}">
      <dgm:prSet phldrT="[Text]" custT="1"/>
      <dgm:spPr/>
      <dgm:t>
        <a:bodyPr/>
        <a:lstStyle/>
        <a:p>
          <a:endParaRPr lang="en-US" sz="800">
            <a:latin typeface="+mn-lt"/>
          </a:endParaRPr>
        </a:p>
        <a:p>
          <a:r>
            <a:rPr lang="en-US" sz="800" b="1">
              <a:solidFill>
                <a:schemeClr val="accent6">
                  <a:lumMod val="50000"/>
                </a:schemeClr>
              </a:solidFill>
              <a:latin typeface="+mn-lt"/>
            </a:rPr>
            <a:t>Provisional 12 Month Window</a:t>
          </a:r>
        </a:p>
      </dgm:t>
    </dgm:pt>
    <dgm:pt modelId="{9849C18B-0663-4E70-B0F9-F5A95830CA4A}" type="parTrans" cxnId="{1E484E04-8F24-4ED9-9886-674405D2A405}">
      <dgm:prSet/>
      <dgm:spPr/>
      <dgm:t>
        <a:bodyPr/>
        <a:lstStyle/>
        <a:p>
          <a:endParaRPr lang="en-US" sz="1000">
            <a:latin typeface="+mn-lt"/>
          </a:endParaRPr>
        </a:p>
      </dgm:t>
    </dgm:pt>
    <dgm:pt modelId="{7D4D1B5F-AF1F-4ECC-938D-7CFBB2B69C8C}" type="sibTrans" cxnId="{1E484E04-8F24-4ED9-9886-674405D2A405}">
      <dgm:prSet/>
      <dgm:spPr/>
      <dgm:t>
        <a:bodyPr/>
        <a:lstStyle/>
        <a:p>
          <a:endParaRPr lang="en-US" sz="1000">
            <a:latin typeface="+mn-lt"/>
          </a:endParaRPr>
        </a:p>
      </dgm:t>
    </dgm:pt>
    <dgm:pt modelId="{CB7F2E57-5C0B-42FE-A2CA-4A67171E10D6}">
      <dgm:prSet custT="1"/>
      <dgm:spPr/>
      <dgm:t>
        <a:bodyPr/>
        <a:lstStyle/>
        <a:p>
          <a:pPr>
            <a:buFont typeface="Symbol" panose="05050102010706020507" pitchFamily="18" charset="2"/>
            <a:buNone/>
          </a:pPr>
          <a:r>
            <a:rPr lang="en-US" sz="1000">
              <a:latin typeface="+mn-lt"/>
            </a:rPr>
            <a:t>   If Provisional Certification is granted, then within 12 months of passing exam, complete on-the-job work and supervision requirement necessary. The provisional credential is awarded after you earn a passing score on the exam. From that date, you will have 12-months to complete the on-the-job work and supervision requirement necessary to demonstrate competency and earn the full credential. </a:t>
          </a:r>
          <a:endParaRPr lang="en-US" sz="1050">
            <a:latin typeface="+mn-lt"/>
          </a:endParaRPr>
        </a:p>
      </dgm:t>
    </dgm:pt>
    <dgm:pt modelId="{86E126C5-B639-4CD3-ABBF-890E484B34D5}" type="parTrans" cxnId="{FE3EECA4-8275-49AE-A096-2E7B9BE98CA3}">
      <dgm:prSet/>
      <dgm:spPr/>
      <dgm:t>
        <a:bodyPr/>
        <a:lstStyle/>
        <a:p>
          <a:endParaRPr lang="en-US" sz="1000">
            <a:latin typeface="+mn-lt"/>
          </a:endParaRPr>
        </a:p>
      </dgm:t>
    </dgm:pt>
    <dgm:pt modelId="{0FD5C78A-1139-465A-A9CC-241AFF75E009}" type="sibTrans" cxnId="{FE3EECA4-8275-49AE-A096-2E7B9BE98CA3}">
      <dgm:prSet/>
      <dgm:spPr/>
      <dgm:t>
        <a:bodyPr/>
        <a:lstStyle/>
        <a:p>
          <a:endParaRPr lang="en-US" sz="1000">
            <a:latin typeface="+mn-lt"/>
          </a:endParaRPr>
        </a:p>
      </dgm:t>
    </dgm:pt>
    <dgm:pt modelId="{2B662F00-798E-489A-80A0-BE0AC9DEB73E}">
      <dgm:prSet phldrT="[Text]" custT="1"/>
      <dgm:spPr/>
      <dgm:t>
        <a:bodyPr/>
        <a:lstStyle/>
        <a:p>
          <a:br>
            <a:rPr lang="en-US" sz="800">
              <a:latin typeface="+mn-lt"/>
            </a:rPr>
          </a:br>
          <a:r>
            <a:rPr lang="en-US" sz="800" b="1">
              <a:solidFill>
                <a:schemeClr val="accent6">
                  <a:lumMod val="50000"/>
                </a:schemeClr>
              </a:solidFill>
              <a:latin typeface="+mn-lt"/>
            </a:rPr>
            <a:t>Post Certification </a:t>
          </a:r>
        </a:p>
      </dgm:t>
    </dgm:pt>
    <dgm:pt modelId="{FE433562-F274-4789-A9BC-54F16031ECF4}" type="parTrans" cxnId="{8782E723-9CDD-4AFD-9952-07ED5F559459}">
      <dgm:prSet/>
      <dgm:spPr/>
      <dgm:t>
        <a:bodyPr/>
        <a:lstStyle/>
        <a:p>
          <a:endParaRPr lang="en-US" sz="1000">
            <a:latin typeface="+mn-lt"/>
          </a:endParaRPr>
        </a:p>
      </dgm:t>
    </dgm:pt>
    <dgm:pt modelId="{44C5D8B0-51ED-4D4E-B188-4E7AC948EBAA}" type="sibTrans" cxnId="{8782E723-9CDD-4AFD-9952-07ED5F559459}">
      <dgm:prSet/>
      <dgm:spPr/>
      <dgm:t>
        <a:bodyPr/>
        <a:lstStyle/>
        <a:p>
          <a:endParaRPr lang="en-US" sz="1000">
            <a:latin typeface="+mn-lt"/>
          </a:endParaRPr>
        </a:p>
      </dgm:t>
    </dgm:pt>
    <dgm:pt modelId="{450C8E09-B5FB-4DEE-9F91-8FFDEC801780}">
      <dgm:prSet custT="1"/>
      <dgm:spPr/>
      <dgm:t>
        <a:bodyPr/>
        <a:lstStyle/>
        <a:p>
          <a:pPr>
            <a:buFont typeface="Symbol" panose="05050102010706020507" pitchFamily="18" charset="2"/>
            <a:buNone/>
          </a:pPr>
          <a:r>
            <a:rPr lang="en-US" sz="1000">
              <a:latin typeface="+mn-lt"/>
            </a:rPr>
            <a:t>Once full certification is granted, you must maintain continuing education (CE) and earn at least 10 hours of CE per year.</a:t>
          </a:r>
        </a:p>
      </dgm:t>
    </dgm:pt>
    <dgm:pt modelId="{4829523F-373A-4805-9A0C-B9495AD6FD11}" type="parTrans" cxnId="{2F2E5791-EA7F-4815-8DF5-232E1E7EF247}">
      <dgm:prSet/>
      <dgm:spPr/>
      <dgm:t>
        <a:bodyPr/>
        <a:lstStyle/>
        <a:p>
          <a:endParaRPr lang="en-US" sz="1000">
            <a:latin typeface="+mn-lt"/>
          </a:endParaRPr>
        </a:p>
      </dgm:t>
    </dgm:pt>
    <dgm:pt modelId="{C3CD0FB6-EC93-4DEF-8EC0-2467DF1DD52E}" type="sibTrans" cxnId="{2F2E5791-EA7F-4815-8DF5-232E1E7EF247}">
      <dgm:prSet/>
      <dgm:spPr/>
      <dgm:t>
        <a:bodyPr/>
        <a:lstStyle/>
        <a:p>
          <a:endParaRPr lang="en-US" sz="1000">
            <a:latin typeface="+mn-lt"/>
          </a:endParaRPr>
        </a:p>
      </dgm:t>
    </dgm:pt>
    <dgm:pt modelId="{CC4C277B-F009-420E-8CB9-B18834190FD5}">
      <dgm:prSet phldrT="[Text]" custT="1"/>
      <dgm:spPr/>
      <dgm:t>
        <a:bodyPr/>
        <a:lstStyle/>
        <a:p>
          <a:br>
            <a:rPr lang="en-US" sz="900">
              <a:latin typeface="+mn-lt"/>
            </a:rPr>
          </a:br>
          <a:r>
            <a:rPr lang="en-US" sz="900" b="1">
              <a:solidFill>
                <a:schemeClr val="accent6">
                  <a:lumMod val="50000"/>
                </a:schemeClr>
              </a:solidFill>
              <a:latin typeface="+mn-lt"/>
            </a:rPr>
            <a:t>Every 2 Years</a:t>
          </a:r>
        </a:p>
      </dgm:t>
    </dgm:pt>
    <dgm:pt modelId="{FE486F3B-DC86-41CC-89FD-5D03678A6AC4}" type="parTrans" cxnId="{70B3D533-1BD4-4FB5-B7E7-45B1CCC9E159}">
      <dgm:prSet/>
      <dgm:spPr/>
      <dgm:t>
        <a:bodyPr/>
        <a:lstStyle/>
        <a:p>
          <a:endParaRPr lang="en-US" sz="1000">
            <a:latin typeface="+mn-lt"/>
          </a:endParaRPr>
        </a:p>
      </dgm:t>
    </dgm:pt>
    <dgm:pt modelId="{29B7F60D-BB16-4967-86C3-FBC7C87762C4}" type="sibTrans" cxnId="{70B3D533-1BD4-4FB5-B7E7-45B1CCC9E159}">
      <dgm:prSet/>
      <dgm:spPr/>
      <dgm:t>
        <a:bodyPr/>
        <a:lstStyle/>
        <a:p>
          <a:endParaRPr lang="en-US" sz="1000">
            <a:latin typeface="+mn-lt"/>
          </a:endParaRPr>
        </a:p>
      </dgm:t>
    </dgm:pt>
    <dgm:pt modelId="{E24FEBB7-CDDD-406E-9DED-E63B96DF368F}">
      <dgm:prSet custT="1"/>
      <dgm:spPr/>
      <dgm:t>
        <a:bodyPr/>
        <a:lstStyle/>
        <a:p>
          <a:pPr>
            <a:buFont typeface="Symbol" panose="05050102010706020507" pitchFamily="18" charset="2"/>
            <a:buNone/>
          </a:pPr>
          <a:r>
            <a:rPr lang="en-US" sz="1000">
              <a:latin typeface="+mn-lt"/>
            </a:rPr>
            <a:t>After full certification is granted, be prepared to renew your certification every two years (on October 31 of the renewal year.</a:t>
          </a:r>
        </a:p>
      </dgm:t>
    </dgm:pt>
    <dgm:pt modelId="{77D6FE02-50B4-444A-B555-42C1452BDE9E}" type="parTrans" cxnId="{339678C4-3D89-4216-BAED-28E98D44724D}">
      <dgm:prSet/>
      <dgm:spPr/>
      <dgm:t>
        <a:bodyPr/>
        <a:lstStyle/>
        <a:p>
          <a:endParaRPr lang="en-US" sz="1000">
            <a:latin typeface="+mn-lt"/>
          </a:endParaRPr>
        </a:p>
      </dgm:t>
    </dgm:pt>
    <dgm:pt modelId="{A758430A-FF30-4656-A659-288C90163A0D}" type="sibTrans" cxnId="{339678C4-3D89-4216-BAED-28E98D44724D}">
      <dgm:prSet/>
      <dgm:spPr/>
      <dgm:t>
        <a:bodyPr/>
        <a:lstStyle/>
        <a:p>
          <a:endParaRPr lang="en-US" sz="1000">
            <a:latin typeface="+mn-lt"/>
          </a:endParaRPr>
        </a:p>
      </dgm:t>
    </dgm:pt>
    <dgm:pt modelId="{B328FB55-06CA-4E06-98E8-D12AB2C3B0AD}" type="pres">
      <dgm:prSet presAssocID="{69B18AAD-C7B4-4C03-98E3-A5005997F98C}" presName="linearFlow" presStyleCnt="0">
        <dgm:presLayoutVars>
          <dgm:dir/>
          <dgm:animLvl val="lvl"/>
          <dgm:resizeHandles val="exact"/>
        </dgm:presLayoutVars>
      </dgm:prSet>
      <dgm:spPr/>
    </dgm:pt>
    <dgm:pt modelId="{3A99A8EC-D8F5-498E-8E97-A3F0C544DFC3}" type="pres">
      <dgm:prSet presAssocID="{CDE467CF-B3CF-4E8F-B059-76858A7660B3}" presName="composite" presStyleCnt="0"/>
      <dgm:spPr/>
    </dgm:pt>
    <dgm:pt modelId="{93D09BA6-2177-4F5C-B935-D49F7E40C20A}" type="pres">
      <dgm:prSet presAssocID="{CDE467CF-B3CF-4E8F-B059-76858A7660B3}" presName="parentText" presStyleLbl="alignNode1" presStyleIdx="0" presStyleCnt="7">
        <dgm:presLayoutVars>
          <dgm:chMax val="1"/>
          <dgm:bulletEnabled val="1"/>
        </dgm:presLayoutVars>
      </dgm:prSet>
      <dgm:spPr/>
    </dgm:pt>
    <dgm:pt modelId="{6A901E61-9B07-4830-8E18-A7B760957CBA}" type="pres">
      <dgm:prSet presAssocID="{CDE467CF-B3CF-4E8F-B059-76858A7660B3}" presName="descendantText" presStyleLbl="alignAcc1" presStyleIdx="0" presStyleCnt="7">
        <dgm:presLayoutVars>
          <dgm:bulletEnabled val="1"/>
        </dgm:presLayoutVars>
      </dgm:prSet>
      <dgm:spPr/>
    </dgm:pt>
    <dgm:pt modelId="{31D38D01-6388-4528-89A4-4D7EC35630B4}" type="pres">
      <dgm:prSet presAssocID="{6EDBEC23-F6F6-45F0-A7FC-1B94E3122007}" presName="sp" presStyleCnt="0"/>
      <dgm:spPr/>
    </dgm:pt>
    <dgm:pt modelId="{0023CA72-064D-4715-8DEE-86B07BEAA0E3}" type="pres">
      <dgm:prSet presAssocID="{D3F0B73A-8160-4A55-A47D-F725C8AA360E}" presName="composite" presStyleCnt="0"/>
      <dgm:spPr/>
    </dgm:pt>
    <dgm:pt modelId="{37862298-BD5E-4A65-B778-126D86344517}" type="pres">
      <dgm:prSet presAssocID="{D3F0B73A-8160-4A55-A47D-F725C8AA360E}" presName="parentText" presStyleLbl="alignNode1" presStyleIdx="1" presStyleCnt="7">
        <dgm:presLayoutVars>
          <dgm:chMax val="1"/>
          <dgm:bulletEnabled val="1"/>
        </dgm:presLayoutVars>
      </dgm:prSet>
      <dgm:spPr/>
    </dgm:pt>
    <dgm:pt modelId="{327A6916-F2DF-4B12-BA34-D9846060162F}" type="pres">
      <dgm:prSet presAssocID="{D3F0B73A-8160-4A55-A47D-F725C8AA360E}" presName="descendantText" presStyleLbl="alignAcc1" presStyleIdx="1" presStyleCnt="7">
        <dgm:presLayoutVars>
          <dgm:bulletEnabled val="1"/>
        </dgm:presLayoutVars>
      </dgm:prSet>
      <dgm:spPr/>
    </dgm:pt>
    <dgm:pt modelId="{FA619DF1-2786-4AA2-A396-5D79FE410C73}" type="pres">
      <dgm:prSet presAssocID="{503D79D7-0515-47E2-BFA5-0E150D5FFAD4}" presName="sp" presStyleCnt="0"/>
      <dgm:spPr/>
    </dgm:pt>
    <dgm:pt modelId="{C8E8E990-DF70-41D3-ABA4-D912F0786DF3}" type="pres">
      <dgm:prSet presAssocID="{875FBAB4-0EC2-4560-B706-8EBD9A240C1D}" presName="composite" presStyleCnt="0"/>
      <dgm:spPr/>
    </dgm:pt>
    <dgm:pt modelId="{4FA46BF9-EF6B-4E9A-BD73-38CF1E279DB9}" type="pres">
      <dgm:prSet presAssocID="{875FBAB4-0EC2-4560-B706-8EBD9A240C1D}" presName="parentText" presStyleLbl="alignNode1" presStyleIdx="2" presStyleCnt="7">
        <dgm:presLayoutVars>
          <dgm:chMax val="1"/>
          <dgm:bulletEnabled val="1"/>
        </dgm:presLayoutVars>
      </dgm:prSet>
      <dgm:spPr/>
    </dgm:pt>
    <dgm:pt modelId="{2F33E2E8-BE88-4069-B285-9085E12B3E03}" type="pres">
      <dgm:prSet presAssocID="{875FBAB4-0EC2-4560-B706-8EBD9A240C1D}" presName="descendantText" presStyleLbl="alignAcc1" presStyleIdx="2" presStyleCnt="7">
        <dgm:presLayoutVars>
          <dgm:bulletEnabled val="1"/>
        </dgm:presLayoutVars>
      </dgm:prSet>
      <dgm:spPr/>
    </dgm:pt>
    <dgm:pt modelId="{84B0C738-3851-444C-BBC9-814FF92609D5}" type="pres">
      <dgm:prSet presAssocID="{AD74DA0B-5D39-4BCD-A60E-6A10787448B3}" presName="sp" presStyleCnt="0"/>
      <dgm:spPr/>
    </dgm:pt>
    <dgm:pt modelId="{18A13B1A-F56A-4747-920E-EF38A816EAAD}" type="pres">
      <dgm:prSet presAssocID="{8DC02337-2C86-4312-879B-19CA32C88120}" presName="composite" presStyleCnt="0"/>
      <dgm:spPr/>
    </dgm:pt>
    <dgm:pt modelId="{2D0F9D8C-8FD0-4765-91EE-79A309803E09}" type="pres">
      <dgm:prSet presAssocID="{8DC02337-2C86-4312-879B-19CA32C88120}" presName="parentText" presStyleLbl="alignNode1" presStyleIdx="3" presStyleCnt="7">
        <dgm:presLayoutVars>
          <dgm:chMax val="1"/>
          <dgm:bulletEnabled val="1"/>
        </dgm:presLayoutVars>
      </dgm:prSet>
      <dgm:spPr/>
    </dgm:pt>
    <dgm:pt modelId="{3867E91B-AEFF-469F-AEEF-81B7C6EDA6B6}" type="pres">
      <dgm:prSet presAssocID="{8DC02337-2C86-4312-879B-19CA32C88120}" presName="descendantText" presStyleLbl="alignAcc1" presStyleIdx="3" presStyleCnt="7">
        <dgm:presLayoutVars>
          <dgm:bulletEnabled val="1"/>
        </dgm:presLayoutVars>
      </dgm:prSet>
      <dgm:spPr/>
    </dgm:pt>
    <dgm:pt modelId="{8C8C14FC-0718-4BA0-B24D-B89F56A43AB7}" type="pres">
      <dgm:prSet presAssocID="{8D1720A4-F235-4E0C-A7E7-C3A002DDE6E1}" presName="sp" presStyleCnt="0"/>
      <dgm:spPr/>
    </dgm:pt>
    <dgm:pt modelId="{E23F8695-0AFB-4E47-8738-BFE25C9AB7E7}" type="pres">
      <dgm:prSet presAssocID="{3B8E24D7-ACC3-4546-B0BD-8012864F52A1}" presName="composite" presStyleCnt="0"/>
      <dgm:spPr/>
    </dgm:pt>
    <dgm:pt modelId="{EABC760E-4BEC-4DEC-98CB-F80107117D9D}" type="pres">
      <dgm:prSet presAssocID="{3B8E24D7-ACC3-4546-B0BD-8012864F52A1}" presName="parentText" presStyleLbl="alignNode1" presStyleIdx="4" presStyleCnt="7">
        <dgm:presLayoutVars>
          <dgm:chMax val="1"/>
          <dgm:bulletEnabled val="1"/>
        </dgm:presLayoutVars>
      </dgm:prSet>
      <dgm:spPr/>
    </dgm:pt>
    <dgm:pt modelId="{03FBE1A4-AB21-4EC2-BDF1-39EEA768F272}" type="pres">
      <dgm:prSet presAssocID="{3B8E24D7-ACC3-4546-B0BD-8012864F52A1}" presName="descendantText" presStyleLbl="alignAcc1" presStyleIdx="4" presStyleCnt="7" custScaleY="115616">
        <dgm:presLayoutVars>
          <dgm:bulletEnabled val="1"/>
        </dgm:presLayoutVars>
      </dgm:prSet>
      <dgm:spPr/>
    </dgm:pt>
    <dgm:pt modelId="{4B23116A-5E40-4A82-8B99-E64FBB05CE05}" type="pres">
      <dgm:prSet presAssocID="{7D4D1B5F-AF1F-4ECC-938D-7CFBB2B69C8C}" presName="sp" presStyleCnt="0"/>
      <dgm:spPr/>
    </dgm:pt>
    <dgm:pt modelId="{7CD2961F-DFEC-4524-BD14-0CC3905D92D7}" type="pres">
      <dgm:prSet presAssocID="{2B662F00-798E-489A-80A0-BE0AC9DEB73E}" presName="composite" presStyleCnt="0"/>
      <dgm:spPr/>
    </dgm:pt>
    <dgm:pt modelId="{F0D9E7C6-43F9-4262-A1E1-EE332648648C}" type="pres">
      <dgm:prSet presAssocID="{2B662F00-798E-489A-80A0-BE0AC9DEB73E}" presName="parentText" presStyleLbl="alignNode1" presStyleIdx="5" presStyleCnt="7">
        <dgm:presLayoutVars>
          <dgm:chMax val="1"/>
          <dgm:bulletEnabled val="1"/>
        </dgm:presLayoutVars>
      </dgm:prSet>
      <dgm:spPr/>
    </dgm:pt>
    <dgm:pt modelId="{F4751B66-F036-4E90-A830-61337526A433}" type="pres">
      <dgm:prSet presAssocID="{2B662F00-798E-489A-80A0-BE0AC9DEB73E}" presName="descendantText" presStyleLbl="alignAcc1" presStyleIdx="5" presStyleCnt="7">
        <dgm:presLayoutVars>
          <dgm:bulletEnabled val="1"/>
        </dgm:presLayoutVars>
      </dgm:prSet>
      <dgm:spPr/>
    </dgm:pt>
    <dgm:pt modelId="{0636B1AD-D234-405F-B822-1D33BB2DFF2E}" type="pres">
      <dgm:prSet presAssocID="{44C5D8B0-51ED-4D4E-B188-4E7AC948EBAA}" presName="sp" presStyleCnt="0"/>
      <dgm:spPr/>
    </dgm:pt>
    <dgm:pt modelId="{2974010D-5769-4640-8D86-BA242C48E557}" type="pres">
      <dgm:prSet presAssocID="{CC4C277B-F009-420E-8CB9-B18834190FD5}" presName="composite" presStyleCnt="0"/>
      <dgm:spPr/>
    </dgm:pt>
    <dgm:pt modelId="{F9468AE4-6E52-4875-A132-D160DD4DF590}" type="pres">
      <dgm:prSet presAssocID="{CC4C277B-F009-420E-8CB9-B18834190FD5}" presName="parentText" presStyleLbl="alignNode1" presStyleIdx="6" presStyleCnt="7">
        <dgm:presLayoutVars>
          <dgm:chMax val="1"/>
          <dgm:bulletEnabled val="1"/>
        </dgm:presLayoutVars>
      </dgm:prSet>
      <dgm:spPr/>
    </dgm:pt>
    <dgm:pt modelId="{DB4F23C2-B242-4305-9EE8-F764B4926053}" type="pres">
      <dgm:prSet presAssocID="{CC4C277B-F009-420E-8CB9-B18834190FD5}" presName="descendantText" presStyleLbl="alignAcc1" presStyleIdx="6" presStyleCnt="7">
        <dgm:presLayoutVars>
          <dgm:bulletEnabled val="1"/>
        </dgm:presLayoutVars>
      </dgm:prSet>
      <dgm:spPr/>
    </dgm:pt>
  </dgm:ptLst>
  <dgm:cxnLst>
    <dgm:cxn modelId="{A86FF603-6438-4C0B-80D8-2118FABB945E}" srcId="{875FBAB4-0EC2-4560-B706-8EBD9A240C1D}" destId="{82F8A037-6134-42B2-A8A1-3735B9F16A52}" srcOrd="0" destOrd="0" parTransId="{CBCFC8F2-D44C-4F4D-8AD1-CDA403BAC011}" sibTransId="{AD2F058A-2D66-4CE2-BFE8-2F59E75FEEDF}"/>
    <dgm:cxn modelId="{1E484E04-8F24-4ED9-9886-674405D2A405}" srcId="{69B18AAD-C7B4-4C03-98E3-A5005997F98C}" destId="{3B8E24D7-ACC3-4546-B0BD-8012864F52A1}" srcOrd="4" destOrd="0" parTransId="{9849C18B-0663-4E70-B0F9-F5A95830CA4A}" sibTransId="{7D4D1B5F-AF1F-4ECC-938D-7CFBB2B69C8C}"/>
    <dgm:cxn modelId="{968CB808-8D91-4B33-B20B-9C38C84DF8FD}" type="presOf" srcId="{69B18AAD-C7B4-4C03-98E3-A5005997F98C}" destId="{B328FB55-06CA-4E06-98E8-D12AB2C3B0AD}" srcOrd="0" destOrd="0" presId="urn:microsoft.com/office/officeart/2005/8/layout/chevron2"/>
    <dgm:cxn modelId="{2E72870D-7B88-4671-96F2-935E93F31A4B}" type="presOf" srcId="{E24FEBB7-CDDD-406E-9DED-E63B96DF368F}" destId="{DB4F23C2-B242-4305-9EE8-F764B4926053}" srcOrd="0" destOrd="0" presId="urn:microsoft.com/office/officeart/2005/8/layout/chevron2"/>
    <dgm:cxn modelId="{77E33723-564B-4FC7-83B6-688139AE9288}" type="presOf" srcId="{2B662F00-798E-489A-80A0-BE0AC9DEB73E}" destId="{F0D9E7C6-43F9-4262-A1E1-EE332648648C}" srcOrd="0" destOrd="0" presId="urn:microsoft.com/office/officeart/2005/8/layout/chevron2"/>
    <dgm:cxn modelId="{8782E723-9CDD-4AFD-9952-07ED5F559459}" srcId="{69B18AAD-C7B4-4C03-98E3-A5005997F98C}" destId="{2B662F00-798E-489A-80A0-BE0AC9DEB73E}" srcOrd="5" destOrd="0" parTransId="{FE433562-F274-4789-A9BC-54F16031ECF4}" sibTransId="{44C5D8B0-51ED-4D4E-B188-4E7AC948EBAA}"/>
    <dgm:cxn modelId="{D4566825-AF5C-4B52-9077-A5C756810B37}" type="presOf" srcId="{CC4C277B-F009-420E-8CB9-B18834190FD5}" destId="{F9468AE4-6E52-4875-A132-D160DD4DF590}" srcOrd="0" destOrd="0" presId="urn:microsoft.com/office/officeart/2005/8/layout/chevron2"/>
    <dgm:cxn modelId="{0207B02B-0E93-4C2B-893B-E5D69B2AA9DC}" srcId="{69B18AAD-C7B4-4C03-98E3-A5005997F98C}" destId="{D3F0B73A-8160-4A55-A47D-F725C8AA360E}" srcOrd="1" destOrd="0" parTransId="{D65C1A21-BDCE-4B39-8B13-8E148FEA7B57}" sibTransId="{503D79D7-0515-47E2-BFA5-0E150D5FFAD4}"/>
    <dgm:cxn modelId="{FAFB132C-C90B-4413-97A8-EE1C8F6CBAB9}" srcId="{CDE467CF-B3CF-4E8F-B059-76858A7660B3}" destId="{EC87EA5C-9C3D-4410-9683-F25B4489ABC3}" srcOrd="0" destOrd="0" parTransId="{D5A3460F-77F3-4C84-89B2-085A35512F99}" sibTransId="{BC7BFF7D-52A3-4D8F-B11D-A17FCFB63BEB}"/>
    <dgm:cxn modelId="{70B3D533-1BD4-4FB5-B7E7-45B1CCC9E159}" srcId="{69B18AAD-C7B4-4C03-98E3-A5005997F98C}" destId="{CC4C277B-F009-420E-8CB9-B18834190FD5}" srcOrd="6" destOrd="0" parTransId="{FE486F3B-DC86-41CC-89FD-5D03678A6AC4}" sibTransId="{29B7F60D-BB16-4967-86C3-FBC7C87762C4}"/>
    <dgm:cxn modelId="{E9CE2B6E-0F49-4C39-BA99-D37C73604AFD}" srcId="{69B18AAD-C7B4-4C03-98E3-A5005997F98C}" destId="{8DC02337-2C86-4312-879B-19CA32C88120}" srcOrd="3" destOrd="0" parTransId="{7232440D-618F-4256-9F06-82B273D8CB07}" sibTransId="{8D1720A4-F235-4E0C-A7E7-C3A002DDE6E1}"/>
    <dgm:cxn modelId="{163CCE73-5058-4837-AABD-C513E3F9C65E}" type="presOf" srcId="{875FBAB4-0EC2-4560-B706-8EBD9A240C1D}" destId="{4FA46BF9-EF6B-4E9A-BD73-38CF1E279DB9}" srcOrd="0" destOrd="0" presId="urn:microsoft.com/office/officeart/2005/8/layout/chevron2"/>
    <dgm:cxn modelId="{6D509A7F-8666-4AA6-B7C3-2C8F7A4B6076}" type="presOf" srcId="{450C8E09-B5FB-4DEE-9F91-8FFDEC801780}" destId="{F4751B66-F036-4E90-A830-61337526A433}" srcOrd="0" destOrd="0" presId="urn:microsoft.com/office/officeart/2005/8/layout/chevron2"/>
    <dgm:cxn modelId="{746B7982-D1FB-40E0-AE87-AD057BB1E762}" type="presOf" srcId="{D3F0B73A-8160-4A55-A47D-F725C8AA360E}" destId="{37862298-BD5E-4A65-B778-126D86344517}" srcOrd="0" destOrd="0" presId="urn:microsoft.com/office/officeart/2005/8/layout/chevron2"/>
    <dgm:cxn modelId="{42039E84-2FCB-43D7-83E1-FB848460943F}" type="presOf" srcId="{F7915A5C-F66C-4D10-A476-E8F2F76B16CC}" destId="{3867E91B-AEFF-469F-AEEF-81B7C6EDA6B6}" srcOrd="0" destOrd="0" presId="urn:microsoft.com/office/officeart/2005/8/layout/chevron2"/>
    <dgm:cxn modelId="{2F2E5791-EA7F-4815-8DF5-232E1E7EF247}" srcId="{2B662F00-798E-489A-80A0-BE0AC9DEB73E}" destId="{450C8E09-B5FB-4DEE-9F91-8FFDEC801780}" srcOrd="0" destOrd="0" parTransId="{4829523F-373A-4805-9A0C-B9495AD6FD11}" sibTransId="{C3CD0FB6-EC93-4DEF-8EC0-2467DF1DD52E}"/>
    <dgm:cxn modelId="{CA5C7B92-096A-4F2E-B5A1-1DA876A618E0}" type="presOf" srcId="{8DC02337-2C86-4312-879B-19CA32C88120}" destId="{2D0F9D8C-8FD0-4765-91EE-79A309803E09}" srcOrd="0" destOrd="0" presId="urn:microsoft.com/office/officeart/2005/8/layout/chevron2"/>
    <dgm:cxn modelId="{84F9FB9C-8546-4ED0-B824-6243F1E13567}" srcId="{D3F0B73A-8160-4A55-A47D-F725C8AA360E}" destId="{963C3C63-36C0-4FAC-AFB1-FDF94EF16EEE}" srcOrd="0" destOrd="0" parTransId="{1CE11AFE-06B1-4340-83C7-8604F1358F1A}" sibTransId="{511CD449-3322-44FD-8600-25A9C994645A}"/>
    <dgm:cxn modelId="{FE3EECA4-8275-49AE-A096-2E7B9BE98CA3}" srcId="{3B8E24D7-ACC3-4546-B0BD-8012864F52A1}" destId="{CB7F2E57-5C0B-42FE-A2CA-4A67171E10D6}" srcOrd="0" destOrd="0" parTransId="{86E126C5-B639-4CD3-ABBF-890E484B34D5}" sibTransId="{0FD5C78A-1139-465A-A9CC-241AFF75E009}"/>
    <dgm:cxn modelId="{D82A91A9-1B3C-427A-90A6-614A0E0B66AB}" type="presOf" srcId="{963C3C63-36C0-4FAC-AFB1-FDF94EF16EEE}" destId="{327A6916-F2DF-4B12-BA34-D9846060162F}" srcOrd="0" destOrd="0" presId="urn:microsoft.com/office/officeart/2005/8/layout/chevron2"/>
    <dgm:cxn modelId="{181B8BB0-D441-4714-9F47-C78B7B3EDE21}" type="presOf" srcId="{82F8A037-6134-42B2-A8A1-3735B9F16A52}" destId="{2F33E2E8-BE88-4069-B285-9085E12B3E03}" srcOrd="0" destOrd="0" presId="urn:microsoft.com/office/officeart/2005/8/layout/chevron2"/>
    <dgm:cxn modelId="{A8DC83BD-5B87-4C88-849A-CC633D6A7FA3}" srcId="{69B18AAD-C7B4-4C03-98E3-A5005997F98C}" destId="{CDE467CF-B3CF-4E8F-B059-76858A7660B3}" srcOrd="0" destOrd="0" parTransId="{2549E413-E6F7-4FAE-8169-2614ABB8D610}" sibTransId="{6EDBEC23-F6F6-45F0-A7FC-1B94E3122007}"/>
    <dgm:cxn modelId="{339678C4-3D89-4216-BAED-28E98D44724D}" srcId="{CC4C277B-F009-420E-8CB9-B18834190FD5}" destId="{E24FEBB7-CDDD-406E-9DED-E63B96DF368F}" srcOrd="0" destOrd="0" parTransId="{77D6FE02-50B4-444A-B555-42C1452BDE9E}" sibTransId="{A758430A-FF30-4656-A659-288C90163A0D}"/>
    <dgm:cxn modelId="{B50AFBC7-F8CC-4399-866A-7BC9169DE0FC}" type="presOf" srcId="{CDE467CF-B3CF-4E8F-B059-76858A7660B3}" destId="{93D09BA6-2177-4F5C-B935-D49F7E40C20A}" srcOrd="0" destOrd="0" presId="urn:microsoft.com/office/officeart/2005/8/layout/chevron2"/>
    <dgm:cxn modelId="{75A076D2-5651-4AA6-A4FC-18CC2D76F9CC}" srcId="{8DC02337-2C86-4312-879B-19CA32C88120}" destId="{F7915A5C-F66C-4D10-A476-E8F2F76B16CC}" srcOrd="0" destOrd="0" parTransId="{9770B14A-E9F4-4CB2-A487-CCA8C7808904}" sibTransId="{EAC66311-F6DB-4FA6-BC8E-960CB75B753E}"/>
    <dgm:cxn modelId="{F9FBBEDE-24F6-40C8-89CD-2EB6AB26213C}" srcId="{69B18AAD-C7B4-4C03-98E3-A5005997F98C}" destId="{875FBAB4-0EC2-4560-B706-8EBD9A240C1D}" srcOrd="2" destOrd="0" parTransId="{C38A6902-2C98-49A1-9A0D-E351822BA3D8}" sibTransId="{AD74DA0B-5D39-4BCD-A60E-6A10787448B3}"/>
    <dgm:cxn modelId="{032C46E8-E5AD-40C2-8559-22518A41A290}" type="presOf" srcId="{EC87EA5C-9C3D-4410-9683-F25B4489ABC3}" destId="{6A901E61-9B07-4830-8E18-A7B760957CBA}" srcOrd="0" destOrd="0" presId="urn:microsoft.com/office/officeart/2005/8/layout/chevron2"/>
    <dgm:cxn modelId="{D8BD62EA-7CFA-4262-97C1-8B92B6F5F382}" type="presOf" srcId="{CB7F2E57-5C0B-42FE-A2CA-4A67171E10D6}" destId="{03FBE1A4-AB21-4EC2-BDF1-39EEA768F272}" srcOrd="0" destOrd="0" presId="urn:microsoft.com/office/officeart/2005/8/layout/chevron2"/>
    <dgm:cxn modelId="{B164AAEF-9EA1-4089-AA34-3E00212C6202}" type="presOf" srcId="{3B8E24D7-ACC3-4546-B0BD-8012864F52A1}" destId="{EABC760E-4BEC-4DEC-98CB-F80107117D9D}" srcOrd="0" destOrd="0" presId="urn:microsoft.com/office/officeart/2005/8/layout/chevron2"/>
    <dgm:cxn modelId="{15A1B281-0242-4558-BB52-0B8B8D1B1AAD}" type="presParOf" srcId="{B328FB55-06CA-4E06-98E8-D12AB2C3B0AD}" destId="{3A99A8EC-D8F5-498E-8E97-A3F0C544DFC3}" srcOrd="0" destOrd="0" presId="urn:microsoft.com/office/officeart/2005/8/layout/chevron2"/>
    <dgm:cxn modelId="{7B0651A9-E2BB-4E99-8FD2-210B3F066823}" type="presParOf" srcId="{3A99A8EC-D8F5-498E-8E97-A3F0C544DFC3}" destId="{93D09BA6-2177-4F5C-B935-D49F7E40C20A}" srcOrd="0" destOrd="0" presId="urn:microsoft.com/office/officeart/2005/8/layout/chevron2"/>
    <dgm:cxn modelId="{89EA6F4C-CAC5-45A7-B6AC-0F4A5C434319}" type="presParOf" srcId="{3A99A8EC-D8F5-498E-8E97-A3F0C544DFC3}" destId="{6A901E61-9B07-4830-8E18-A7B760957CBA}" srcOrd="1" destOrd="0" presId="urn:microsoft.com/office/officeart/2005/8/layout/chevron2"/>
    <dgm:cxn modelId="{2FB30D9A-3D20-4D70-B48B-F113F744F017}" type="presParOf" srcId="{B328FB55-06CA-4E06-98E8-D12AB2C3B0AD}" destId="{31D38D01-6388-4528-89A4-4D7EC35630B4}" srcOrd="1" destOrd="0" presId="urn:microsoft.com/office/officeart/2005/8/layout/chevron2"/>
    <dgm:cxn modelId="{056B7B87-94D5-468A-A83B-4270F4E17A09}" type="presParOf" srcId="{B328FB55-06CA-4E06-98E8-D12AB2C3B0AD}" destId="{0023CA72-064D-4715-8DEE-86B07BEAA0E3}" srcOrd="2" destOrd="0" presId="urn:microsoft.com/office/officeart/2005/8/layout/chevron2"/>
    <dgm:cxn modelId="{A5B4497B-DA14-42C3-821B-8393C1D857FD}" type="presParOf" srcId="{0023CA72-064D-4715-8DEE-86B07BEAA0E3}" destId="{37862298-BD5E-4A65-B778-126D86344517}" srcOrd="0" destOrd="0" presId="urn:microsoft.com/office/officeart/2005/8/layout/chevron2"/>
    <dgm:cxn modelId="{61ED3A90-E155-40DF-8B44-CC95B4BD5E50}" type="presParOf" srcId="{0023CA72-064D-4715-8DEE-86B07BEAA0E3}" destId="{327A6916-F2DF-4B12-BA34-D9846060162F}" srcOrd="1" destOrd="0" presId="urn:microsoft.com/office/officeart/2005/8/layout/chevron2"/>
    <dgm:cxn modelId="{2E8B3E5A-F37B-4A89-ACF4-ED1F68E7F590}" type="presParOf" srcId="{B328FB55-06CA-4E06-98E8-D12AB2C3B0AD}" destId="{FA619DF1-2786-4AA2-A396-5D79FE410C73}" srcOrd="3" destOrd="0" presId="urn:microsoft.com/office/officeart/2005/8/layout/chevron2"/>
    <dgm:cxn modelId="{B1934D01-AF72-4EDA-AF26-B44DD553BC41}" type="presParOf" srcId="{B328FB55-06CA-4E06-98E8-D12AB2C3B0AD}" destId="{C8E8E990-DF70-41D3-ABA4-D912F0786DF3}" srcOrd="4" destOrd="0" presId="urn:microsoft.com/office/officeart/2005/8/layout/chevron2"/>
    <dgm:cxn modelId="{9428C0BB-4A90-4D60-8CAE-C0A3428CB417}" type="presParOf" srcId="{C8E8E990-DF70-41D3-ABA4-D912F0786DF3}" destId="{4FA46BF9-EF6B-4E9A-BD73-38CF1E279DB9}" srcOrd="0" destOrd="0" presId="urn:microsoft.com/office/officeart/2005/8/layout/chevron2"/>
    <dgm:cxn modelId="{7633A37B-DA89-4B8C-918C-A17A17C060C2}" type="presParOf" srcId="{C8E8E990-DF70-41D3-ABA4-D912F0786DF3}" destId="{2F33E2E8-BE88-4069-B285-9085E12B3E03}" srcOrd="1" destOrd="0" presId="urn:microsoft.com/office/officeart/2005/8/layout/chevron2"/>
    <dgm:cxn modelId="{F3D1A9F9-0EA6-4CAB-A8F0-24DBCE791610}" type="presParOf" srcId="{B328FB55-06CA-4E06-98E8-D12AB2C3B0AD}" destId="{84B0C738-3851-444C-BBC9-814FF92609D5}" srcOrd="5" destOrd="0" presId="urn:microsoft.com/office/officeart/2005/8/layout/chevron2"/>
    <dgm:cxn modelId="{F1FDD5B0-9C28-4E57-AD43-25DFAC5A0C06}" type="presParOf" srcId="{B328FB55-06CA-4E06-98E8-D12AB2C3B0AD}" destId="{18A13B1A-F56A-4747-920E-EF38A816EAAD}" srcOrd="6" destOrd="0" presId="urn:microsoft.com/office/officeart/2005/8/layout/chevron2"/>
    <dgm:cxn modelId="{A2C50952-833F-447A-9FFE-D256552696A1}" type="presParOf" srcId="{18A13B1A-F56A-4747-920E-EF38A816EAAD}" destId="{2D0F9D8C-8FD0-4765-91EE-79A309803E09}" srcOrd="0" destOrd="0" presId="urn:microsoft.com/office/officeart/2005/8/layout/chevron2"/>
    <dgm:cxn modelId="{A6AFEC11-391C-4E32-9BC7-4B8F438617D8}" type="presParOf" srcId="{18A13B1A-F56A-4747-920E-EF38A816EAAD}" destId="{3867E91B-AEFF-469F-AEEF-81B7C6EDA6B6}" srcOrd="1" destOrd="0" presId="urn:microsoft.com/office/officeart/2005/8/layout/chevron2"/>
    <dgm:cxn modelId="{9400930B-8478-4C2A-8919-C6B14D291BAB}" type="presParOf" srcId="{B328FB55-06CA-4E06-98E8-D12AB2C3B0AD}" destId="{8C8C14FC-0718-4BA0-B24D-B89F56A43AB7}" srcOrd="7" destOrd="0" presId="urn:microsoft.com/office/officeart/2005/8/layout/chevron2"/>
    <dgm:cxn modelId="{0895F7FF-ADEF-4C8D-96D3-BD20923672A2}" type="presParOf" srcId="{B328FB55-06CA-4E06-98E8-D12AB2C3B0AD}" destId="{E23F8695-0AFB-4E47-8738-BFE25C9AB7E7}" srcOrd="8" destOrd="0" presId="urn:microsoft.com/office/officeart/2005/8/layout/chevron2"/>
    <dgm:cxn modelId="{5DBC3DBF-101C-4E1B-B5B2-18DC3A6F2F53}" type="presParOf" srcId="{E23F8695-0AFB-4E47-8738-BFE25C9AB7E7}" destId="{EABC760E-4BEC-4DEC-98CB-F80107117D9D}" srcOrd="0" destOrd="0" presId="urn:microsoft.com/office/officeart/2005/8/layout/chevron2"/>
    <dgm:cxn modelId="{BDBFC79C-BCD8-48C3-8BE4-9C8E7DE31A95}" type="presParOf" srcId="{E23F8695-0AFB-4E47-8738-BFE25C9AB7E7}" destId="{03FBE1A4-AB21-4EC2-BDF1-39EEA768F272}" srcOrd="1" destOrd="0" presId="urn:microsoft.com/office/officeart/2005/8/layout/chevron2"/>
    <dgm:cxn modelId="{55265275-B0C9-4759-81A9-1B554E2B718F}" type="presParOf" srcId="{B328FB55-06CA-4E06-98E8-D12AB2C3B0AD}" destId="{4B23116A-5E40-4A82-8B99-E64FBB05CE05}" srcOrd="9" destOrd="0" presId="urn:microsoft.com/office/officeart/2005/8/layout/chevron2"/>
    <dgm:cxn modelId="{A7D20455-6176-4B11-B5E1-887AFAEE9B89}" type="presParOf" srcId="{B328FB55-06CA-4E06-98E8-D12AB2C3B0AD}" destId="{7CD2961F-DFEC-4524-BD14-0CC3905D92D7}" srcOrd="10" destOrd="0" presId="urn:microsoft.com/office/officeart/2005/8/layout/chevron2"/>
    <dgm:cxn modelId="{B1A56299-090D-46FA-B11E-36542D4616D0}" type="presParOf" srcId="{7CD2961F-DFEC-4524-BD14-0CC3905D92D7}" destId="{F0D9E7C6-43F9-4262-A1E1-EE332648648C}" srcOrd="0" destOrd="0" presId="urn:microsoft.com/office/officeart/2005/8/layout/chevron2"/>
    <dgm:cxn modelId="{4BCC5F3B-9466-49C4-80C9-57CF083DA241}" type="presParOf" srcId="{7CD2961F-DFEC-4524-BD14-0CC3905D92D7}" destId="{F4751B66-F036-4E90-A830-61337526A433}" srcOrd="1" destOrd="0" presId="urn:microsoft.com/office/officeart/2005/8/layout/chevron2"/>
    <dgm:cxn modelId="{794606B6-2740-4243-A48D-86EE4D26C74B}" type="presParOf" srcId="{B328FB55-06CA-4E06-98E8-D12AB2C3B0AD}" destId="{0636B1AD-D234-405F-B822-1D33BB2DFF2E}" srcOrd="11" destOrd="0" presId="urn:microsoft.com/office/officeart/2005/8/layout/chevron2"/>
    <dgm:cxn modelId="{786DC196-4B1C-4AF5-849E-426415119187}" type="presParOf" srcId="{B328FB55-06CA-4E06-98E8-D12AB2C3B0AD}" destId="{2974010D-5769-4640-8D86-BA242C48E557}" srcOrd="12" destOrd="0" presId="urn:microsoft.com/office/officeart/2005/8/layout/chevron2"/>
    <dgm:cxn modelId="{08CABCAA-9EA9-4E28-9CCA-89EB1C2945F4}" type="presParOf" srcId="{2974010D-5769-4640-8D86-BA242C48E557}" destId="{F9468AE4-6E52-4875-A132-D160DD4DF590}" srcOrd="0" destOrd="0" presId="urn:microsoft.com/office/officeart/2005/8/layout/chevron2"/>
    <dgm:cxn modelId="{C4EA3542-91F3-4997-B7C3-4EEAC200B634}" type="presParOf" srcId="{2974010D-5769-4640-8D86-BA242C48E557}" destId="{DB4F23C2-B242-4305-9EE8-F764B4926053}" srcOrd="1" destOrd="0" presId="urn:microsoft.com/office/officeart/2005/8/layout/chevron2"/>
  </dgm:cxnLst>
  <dgm:bg/>
  <dgm:whole/>
  <dgm:extLst>
    <a:ext uri="http://schemas.microsoft.com/office/drawing/2008/diagram">
      <dsp:dataModelExt xmlns:dsp="http://schemas.microsoft.com/office/drawing/2008/diagram" relId="rId2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D09BA6-2177-4F5C-B935-D49F7E40C20A}">
      <dsp:nvSpPr>
        <dsp:cNvPr id="0" name=""/>
        <dsp:cNvSpPr/>
      </dsp:nvSpPr>
      <dsp:spPr>
        <a:xfrm rot="5400000">
          <a:off x="-114707" y="122575"/>
          <a:ext cx="764715" cy="535301"/>
        </a:xfrm>
        <a:prstGeom prst="chevron">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chemeClr val="accent6">
                  <a:lumMod val="50000"/>
                </a:schemeClr>
              </a:solidFill>
              <a:latin typeface="+mn-lt"/>
              <a:ea typeface="+mn-ea"/>
              <a:cs typeface="+mn-cs"/>
            </a:rPr>
            <a:t>Day 1</a:t>
          </a:r>
        </a:p>
      </dsp:txBody>
      <dsp:txXfrm rot="-5400000">
        <a:off x="1" y="275519"/>
        <a:ext cx="535301" cy="229414"/>
      </dsp:txXfrm>
    </dsp:sp>
    <dsp:sp modelId="{6A901E61-9B07-4830-8E18-A7B760957CBA}">
      <dsp:nvSpPr>
        <dsp:cNvPr id="0" name=""/>
        <dsp:cNvSpPr/>
      </dsp:nvSpPr>
      <dsp:spPr>
        <a:xfrm rot="5400000">
          <a:off x="3068549" y="-2525380"/>
          <a:ext cx="497065" cy="5563561"/>
        </a:xfrm>
        <a:prstGeom prst="round2SameRect">
          <a:avLst/>
        </a:prstGeom>
        <a:solidFill>
          <a:schemeClr val="accent6">
            <a:alpha val="90000"/>
            <a:tint val="4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None/>
          </a:pPr>
          <a:r>
            <a:rPr lang="en-US" sz="1000" kern="1200">
              <a:latin typeface="+mn-lt"/>
            </a:rPr>
            <a:t>  Create online certification account. Once you attain access, select the “Apply for New Certification” button and then select the Certified Community Health Worker application.</a:t>
          </a:r>
        </a:p>
      </dsp:txBody>
      <dsp:txXfrm rot="-5400000">
        <a:off x="535302" y="32132"/>
        <a:ext cx="5539296" cy="448535"/>
      </dsp:txXfrm>
    </dsp:sp>
    <dsp:sp modelId="{37862298-BD5E-4A65-B778-126D86344517}">
      <dsp:nvSpPr>
        <dsp:cNvPr id="0" name=""/>
        <dsp:cNvSpPr/>
      </dsp:nvSpPr>
      <dsp:spPr>
        <a:xfrm rot="5400000">
          <a:off x="-114707" y="803803"/>
          <a:ext cx="764715" cy="535301"/>
        </a:xfrm>
        <a:prstGeom prst="chevron">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en-US" sz="800" kern="1200">
            <a:latin typeface="+mn-lt"/>
            <a:ea typeface="+mn-ea"/>
            <a:cs typeface="+mn-cs"/>
          </a:endParaRPr>
        </a:p>
        <a:p>
          <a:pPr marL="0" lvl="0" indent="0" algn="ctr" defTabSz="355600">
            <a:lnSpc>
              <a:spcPct val="90000"/>
            </a:lnSpc>
            <a:spcBef>
              <a:spcPct val="0"/>
            </a:spcBef>
            <a:spcAft>
              <a:spcPct val="35000"/>
            </a:spcAft>
            <a:buNone/>
          </a:pPr>
          <a:br>
            <a:rPr lang="en-US" sz="900" kern="1200">
              <a:latin typeface="+mn-lt"/>
              <a:ea typeface="+mn-ea"/>
              <a:cs typeface="+mn-cs"/>
            </a:rPr>
          </a:br>
          <a:r>
            <a:rPr lang="en-US" sz="900" b="1" kern="1200">
              <a:solidFill>
                <a:schemeClr val="accent6">
                  <a:lumMod val="50000"/>
                </a:schemeClr>
              </a:solidFill>
              <a:latin typeface="+mn-lt"/>
              <a:ea typeface="+mn-ea"/>
              <a:cs typeface="+mn-cs"/>
            </a:rPr>
            <a:t>45 Day Window</a:t>
          </a:r>
          <a:r>
            <a:rPr lang="en-US" sz="1000" kern="1200">
              <a:latin typeface="+mn-lt"/>
              <a:ea typeface="+mn-ea"/>
              <a:cs typeface="+mn-cs"/>
            </a:rPr>
            <a:t>	</a:t>
          </a:r>
        </a:p>
      </dsp:txBody>
      <dsp:txXfrm rot="-5400000">
        <a:off x="1" y="956747"/>
        <a:ext cx="535301" cy="229414"/>
      </dsp:txXfrm>
    </dsp:sp>
    <dsp:sp modelId="{327A6916-F2DF-4B12-BA34-D9846060162F}">
      <dsp:nvSpPr>
        <dsp:cNvPr id="0" name=""/>
        <dsp:cNvSpPr/>
      </dsp:nvSpPr>
      <dsp:spPr>
        <a:xfrm rot="5400000">
          <a:off x="3068418" y="-1844021"/>
          <a:ext cx="497326" cy="5563561"/>
        </a:xfrm>
        <a:prstGeom prst="round2SameRect">
          <a:avLst/>
        </a:prstGeom>
        <a:solidFill>
          <a:schemeClr val="accent6">
            <a:alpha val="90000"/>
            <a:tint val="4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None/>
          </a:pPr>
          <a:r>
            <a:rPr lang="en-US" sz="1000" kern="1200">
              <a:latin typeface="+mn-lt"/>
            </a:rPr>
            <a:t>  Submit the completed application to FCB - this includes submission of the complete application, supporting documentation and recommendations, and fee payment.</a:t>
          </a:r>
          <a:endParaRPr lang="en-US" sz="1000" kern="1200">
            <a:latin typeface="+mn-lt"/>
            <a:ea typeface="+mn-ea"/>
            <a:cs typeface="+mn-cs"/>
          </a:endParaRPr>
        </a:p>
      </dsp:txBody>
      <dsp:txXfrm rot="-5400000">
        <a:off x="535301" y="713373"/>
        <a:ext cx="5539284" cy="448772"/>
      </dsp:txXfrm>
    </dsp:sp>
    <dsp:sp modelId="{4FA46BF9-EF6B-4E9A-BD73-38CF1E279DB9}">
      <dsp:nvSpPr>
        <dsp:cNvPr id="0" name=""/>
        <dsp:cNvSpPr/>
      </dsp:nvSpPr>
      <dsp:spPr>
        <a:xfrm rot="5400000">
          <a:off x="-114707" y="1485032"/>
          <a:ext cx="764715" cy="535301"/>
        </a:xfrm>
        <a:prstGeom prst="chevron">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br>
            <a:rPr lang="en-US" sz="900" kern="1200">
              <a:latin typeface="+mn-lt"/>
              <a:ea typeface="+mn-ea"/>
              <a:cs typeface="+mn-cs"/>
            </a:rPr>
          </a:br>
          <a:r>
            <a:rPr lang="en-US" sz="900" b="1" kern="1200">
              <a:solidFill>
                <a:schemeClr val="accent6">
                  <a:lumMod val="50000"/>
                </a:schemeClr>
              </a:solidFill>
              <a:latin typeface="+mn-lt"/>
              <a:ea typeface="+mn-ea"/>
              <a:cs typeface="+mn-cs"/>
            </a:rPr>
            <a:t>Next 3-4 Weeks</a:t>
          </a:r>
        </a:p>
      </dsp:txBody>
      <dsp:txXfrm rot="-5400000">
        <a:off x="1" y="1637976"/>
        <a:ext cx="535301" cy="229414"/>
      </dsp:txXfrm>
    </dsp:sp>
    <dsp:sp modelId="{2F33E2E8-BE88-4069-B285-9085E12B3E03}">
      <dsp:nvSpPr>
        <dsp:cNvPr id="0" name=""/>
        <dsp:cNvSpPr/>
      </dsp:nvSpPr>
      <dsp:spPr>
        <a:xfrm rot="5400000">
          <a:off x="3068549" y="-1162923"/>
          <a:ext cx="497065" cy="5563561"/>
        </a:xfrm>
        <a:prstGeom prst="round2SameRect">
          <a:avLst/>
        </a:prstGeom>
        <a:solidFill>
          <a:schemeClr val="accent6">
            <a:alpha val="90000"/>
            <a:tint val="4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None/>
          </a:pPr>
          <a:r>
            <a:rPr lang="en-US" sz="1000" kern="1200">
              <a:latin typeface="+mn-lt"/>
            </a:rPr>
            <a:t>  Completed application will be assigned to a Certification Specialist, who will contact you regarding next steps within 3-4 weeks.</a:t>
          </a:r>
        </a:p>
      </dsp:txBody>
      <dsp:txXfrm rot="-5400000">
        <a:off x="535302" y="1394589"/>
        <a:ext cx="5539296" cy="448535"/>
      </dsp:txXfrm>
    </dsp:sp>
    <dsp:sp modelId="{2D0F9D8C-8FD0-4765-91EE-79A309803E09}">
      <dsp:nvSpPr>
        <dsp:cNvPr id="0" name=""/>
        <dsp:cNvSpPr/>
      </dsp:nvSpPr>
      <dsp:spPr>
        <a:xfrm rot="5400000">
          <a:off x="-114707" y="2166260"/>
          <a:ext cx="764715" cy="535301"/>
        </a:xfrm>
        <a:prstGeom prst="chevron">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br>
            <a:rPr lang="en-US" sz="900" kern="1200">
              <a:latin typeface="+mn-lt"/>
            </a:rPr>
          </a:br>
          <a:br>
            <a:rPr lang="en-US" sz="900" kern="1200">
              <a:latin typeface="+mn-lt"/>
            </a:rPr>
          </a:br>
          <a:r>
            <a:rPr lang="en-US" sz="900" b="1" kern="1200">
              <a:solidFill>
                <a:schemeClr val="accent6">
                  <a:lumMod val="50000"/>
                </a:schemeClr>
              </a:solidFill>
              <a:latin typeface="+mn-lt"/>
            </a:rPr>
            <a:t>12 Month Window</a:t>
          </a:r>
          <a:r>
            <a:rPr lang="en-US" sz="1000" b="1" kern="1200">
              <a:solidFill>
                <a:schemeClr val="accent6">
                  <a:lumMod val="50000"/>
                </a:schemeClr>
              </a:solidFill>
              <a:latin typeface="+mn-lt"/>
            </a:rPr>
            <a:t>	</a:t>
          </a:r>
        </a:p>
      </dsp:txBody>
      <dsp:txXfrm rot="-5400000">
        <a:off x="1" y="2319204"/>
        <a:ext cx="535301" cy="229414"/>
      </dsp:txXfrm>
    </dsp:sp>
    <dsp:sp modelId="{3867E91B-AEFF-469F-AEEF-81B7C6EDA6B6}">
      <dsp:nvSpPr>
        <dsp:cNvPr id="0" name=""/>
        <dsp:cNvSpPr/>
      </dsp:nvSpPr>
      <dsp:spPr>
        <a:xfrm rot="5400000">
          <a:off x="3068549" y="-481695"/>
          <a:ext cx="497065" cy="5563561"/>
        </a:xfrm>
        <a:prstGeom prst="round2SameRect">
          <a:avLst/>
        </a:prstGeom>
        <a:solidFill>
          <a:schemeClr val="accent6">
            <a:alpha val="90000"/>
            <a:tint val="4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None/>
          </a:pPr>
          <a:r>
            <a:rPr lang="en-US" sz="1000" kern="1200">
              <a:latin typeface="+mn-lt"/>
            </a:rPr>
            <a:t>Within 12 months of your completed application, you must earn your credential (complete the examination process).</a:t>
          </a:r>
        </a:p>
      </dsp:txBody>
      <dsp:txXfrm rot="-5400000">
        <a:off x="535302" y="2075817"/>
        <a:ext cx="5539296" cy="448535"/>
      </dsp:txXfrm>
    </dsp:sp>
    <dsp:sp modelId="{EABC760E-4BEC-4DEC-98CB-F80107117D9D}">
      <dsp:nvSpPr>
        <dsp:cNvPr id="0" name=""/>
        <dsp:cNvSpPr/>
      </dsp:nvSpPr>
      <dsp:spPr>
        <a:xfrm rot="5400000">
          <a:off x="-114707" y="2886299"/>
          <a:ext cx="764715" cy="535301"/>
        </a:xfrm>
        <a:prstGeom prst="chevron">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en-US" sz="800" kern="1200">
            <a:latin typeface="+mn-lt"/>
          </a:endParaRPr>
        </a:p>
        <a:p>
          <a:pPr marL="0" lvl="0" indent="0" algn="ctr" defTabSz="355600">
            <a:lnSpc>
              <a:spcPct val="90000"/>
            </a:lnSpc>
            <a:spcBef>
              <a:spcPct val="0"/>
            </a:spcBef>
            <a:spcAft>
              <a:spcPct val="35000"/>
            </a:spcAft>
            <a:buNone/>
          </a:pPr>
          <a:r>
            <a:rPr lang="en-US" sz="800" b="1" kern="1200">
              <a:solidFill>
                <a:schemeClr val="accent6">
                  <a:lumMod val="50000"/>
                </a:schemeClr>
              </a:solidFill>
              <a:latin typeface="+mn-lt"/>
            </a:rPr>
            <a:t>Provisional 12 Month Window</a:t>
          </a:r>
        </a:p>
      </dsp:txBody>
      <dsp:txXfrm rot="-5400000">
        <a:off x="1" y="3039243"/>
        <a:ext cx="535301" cy="229414"/>
      </dsp:txXfrm>
    </dsp:sp>
    <dsp:sp modelId="{03FBE1A4-AB21-4EC2-BDF1-39EEA768F272}">
      <dsp:nvSpPr>
        <dsp:cNvPr id="0" name=""/>
        <dsp:cNvSpPr/>
      </dsp:nvSpPr>
      <dsp:spPr>
        <a:xfrm rot="5400000">
          <a:off x="3029738" y="238344"/>
          <a:ext cx="574687" cy="5563561"/>
        </a:xfrm>
        <a:prstGeom prst="round2SameRect">
          <a:avLst/>
        </a:prstGeom>
        <a:solidFill>
          <a:schemeClr val="accent6">
            <a:alpha val="90000"/>
            <a:tint val="4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None/>
          </a:pPr>
          <a:r>
            <a:rPr lang="en-US" sz="1000" kern="1200">
              <a:latin typeface="+mn-lt"/>
            </a:rPr>
            <a:t>   If Provisional Certification is granted, then within 12 months of passing exam, complete on-the-job work and supervision requirement necessary. The provisional credential is awarded after you earn a passing score on the exam. From that date, you will have 12-months to complete the on-the-job work and supervision requirement necessary to demonstrate competency and earn the full credential. </a:t>
          </a:r>
          <a:endParaRPr lang="en-US" sz="1050" kern="1200">
            <a:latin typeface="+mn-lt"/>
          </a:endParaRPr>
        </a:p>
      </dsp:txBody>
      <dsp:txXfrm rot="-5400000">
        <a:off x="535301" y="2760835"/>
        <a:ext cx="5535507" cy="518579"/>
      </dsp:txXfrm>
    </dsp:sp>
    <dsp:sp modelId="{F0D9E7C6-43F9-4262-A1E1-EE332648648C}">
      <dsp:nvSpPr>
        <dsp:cNvPr id="0" name=""/>
        <dsp:cNvSpPr/>
      </dsp:nvSpPr>
      <dsp:spPr>
        <a:xfrm rot="5400000">
          <a:off x="-114707" y="3567528"/>
          <a:ext cx="764715" cy="535301"/>
        </a:xfrm>
        <a:prstGeom prst="chevron">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br>
            <a:rPr lang="en-US" sz="800" kern="1200">
              <a:latin typeface="+mn-lt"/>
            </a:rPr>
          </a:br>
          <a:r>
            <a:rPr lang="en-US" sz="800" b="1" kern="1200">
              <a:solidFill>
                <a:schemeClr val="accent6">
                  <a:lumMod val="50000"/>
                </a:schemeClr>
              </a:solidFill>
              <a:latin typeface="+mn-lt"/>
            </a:rPr>
            <a:t>Post Certification </a:t>
          </a:r>
        </a:p>
      </dsp:txBody>
      <dsp:txXfrm rot="-5400000">
        <a:off x="1" y="3720472"/>
        <a:ext cx="535301" cy="229414"/>
      </dsp:txXfrm>
    </dsp:sp>
    <dsp:sp modelId="{F4751B66-F036-4E90-A830-61337526A433}">
      <dsp:nvSpPr>
        <dsp:cNvPr id="0" name=""/>
        <dsp:cNvSpPr/>
      </dsp:nvSpPr>
      <dsp:spPr>
        <a:xfrm rot="5400000">
          <a:off x="3068549" y="919572"/>
          <a:ext cx="497065" cy="5563561"/>
        </a:xfrm>
        <a:prstGeom prst="round2SameRect">
          <a:avLst/>
        </a:prstGeom>
        <a:solidFill>
          <a:schemeClr val="accent6">
            <a:alpha val="90000"/>
            <a:tint val="4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None/>
          </a:pPr>
          <a:r>
            <a:rPr lang="en-US" sz="1000" kern="1200">
              <a:latin typeface="+mn-lt"/>
            </a:rPr>
            <a:t>Once full certification is granted, you must maintain continuing education (CE) and earn at least 10 hours of CE per year.</a:t>
          </a:r>
        </a:p>
      </dsp:txBody>
      <dsp:txXfrm rot="-5400000">
        <a:off x="535302" y="3477085"/>
        <a:ext cx="5539296" cy="448535"/>
      </dsp:txXfrm>
    </dsp:sp>
    <dsp:sp modelId="{F9468AE4-6E52-4875-A132-D160DD4DF590}">
      <dsp:nvSpPr>
        <dsp:cNvPr id="0" name=""/>
        <dsp:cNvSpPr/>
      </dsp:nvSpPr>
      <dsp:spPr>
        <a:xfrm rot="5400000">
          <a:off x="-114707" y="4248756"/>
          <a:ext cx="764715" cy="535301"/>
        </a:xfrm>
        <a:prstGeom prst="chevron">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br>
            <a:rPr lang="en-US" sz="900" kern="1200">
              <a:latin typeface="+mn-lt"/>
            </a:rPr>
          </a:br>
          <a:r>
            <a:rPr lang="en-US" sz="900" b="1" kern="1200">
              <a:solidFill>
                <a:schemeClr val="accent6">
                  <a:lumMod val="50000"/>
                </a:schemeClr>
              </a:solidFill>
              <a:latin typeface="+mn-lt"/>
            </a:rPr>
            <a:t>Every 2 Years</a:t>
          </a:r>
        </a:p>
      </dsp:txBody>
      <dsp:txXfrm rot="-5400000">
        <a:off x="1" y="4401700"/>
        <a:ext cx="535301" cy="229414"/>
      </dsp:txXfrm>
    </dsp:sp>
    <dsp:sp modelId="{DB4F23C2-B242-4305-9EE8-F764B4926053}">
      <dsp:nvSpPr>
        <dsp:cNvPr id="0" name=""/>
        <dsp:cNvSpPr/>
      </dsp:nvSpPr>
      <dsp:spPr>
        <a:xfrm rot="5400000">
          <a:off x="3068549" y="1600800"/>
          <a:ext cx="497065" cy="5563561"/>
        </a:xfrm>
        <a:prstGeom prst="round2SameRect">
          <a:avLst/>
        </a:prstGeom>
        <a:solidFill>
          <a:schemeClr val="accent6">
            <a:alpha val="90000"/>
            <a:tint val="4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None/>
          </a:pPr>
          <a:r>
            <a:rPr lang="en-US" sz="1000" kern="1200">
              <a:latin typeface="+mn-lt"/>
            </a:rPr>
            <a:t>After full certification is granted, be prepared to renew your certification every two years (on October 31 of the renewal year.</a:t>
          </a:r>
        </a:p>
      </dsp:txBody>
      <dsp:txXfrm rot="-5400000">
        <a:off x="535302" y="4158313"/>
        <a:ext cx="5539296" cy="44853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3B059-B86B-4EFD-938E-7D253EB9A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21</Pages>
  <Words>4430</Words>
  <Characters>25252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Florida Community Health Worker Coalition</Company>
  <LinksUpToDate>false</LinksUpToDate>
  <CharactersWithSpaces>29623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McNamara</dc:creator>
  <cp:keywords/>
  <dc:description/>
  <cp:lastModifiedBy>Romona Jackson</cp:lastModifiedBy>
  <cp:revision>55</cp:revision>
  <cp:lastPrinted>2019-11-26T19:11:00Z</cp:lastPrinted>
  <dcterms:created xsi:type="dcterms:W3CDTF">2022-04-04T19:19:00Z</dcterms:created>
  <dcterms:modified xsi:type="dcterms:W3CDTF">2022-07-19T19:29:00Z</dcterms:modified>
</cp:coreProperties>
</file>